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005E75" w:rsidRDefault="00005E75">
      <w:pPr>
        <w:pBdr>
          <w:top w:val="nil"/>
          <w:left w:val="nil"/>
          <w:bottom w:val="nil"/>
          <w:right w:val="nil"/>
          <w:between w:val="nil"/>
        </w:pBdr>
        <w:rPr>
          <w:color w:val="000000"/>
          <w:sz w:val="52"/>
          <w:szCs w:val="52"/>
        </w:rPr>
      </w:pPr>
    </w:p>
    <w:p w14:paraId="00000002" w14:textId="77777777" w:rsidR="00005E75" w:rsidRDefault="00005E75">
      <w:pPr>
        <w:pBdr>
          <w:top w:val="nil"/>
          <w:left w:val="nil"/>
          <w:bottom w:val="nil"/>
          <w:right w:val="nil"/>
          <w:between w:val="nil"/>
        </w:pBdr>
        <w:rPr>
          <w:color w:val="000000"/>
          <w:sz w:val="52"/>
          <w:szCs w:val="52"/>
        </w:rPr>
      </w:pPr>
    </w:p>
    <w:p w14:paraId="00000003" w14:textId="77777777" w:rsidR="00005E75" w:rsidRDefault="00005E75">
      <w:pPr>
        <w:pBdr>
          <w:top w:val="nil"/>
          <w:left w:val="nil"/>
          <w:bottom w:val="nil"/>
          <w:right w:val="nil"/>
          <w:between w:val="nil"/>
        </w:pBdr>
        <w:rPr>
          <w:color w:val="000000"/>
          <w:sz w:val="52"/>
          <w:szCs w:val="52"/>
        </w:rPr>
      </w:pPr>
    </w:p>
    <w:p w14:paraId="00000004" w14:textId="77777777" w:rsidR="00005E75" w:rsidRDefault="00005E75">
      <w:pPr>
        <w:pBdr>
          <w:top w:val="nil"/>
          <w:left w:val="nil"/>
          <w:bottom w:val="nil"/>
          <w:right w:val="nil"/>
          <w:between w:val="nil"/>
        </w:pBdr>
        <w:rPr>
          <w:color w:val="000000"/>
          <w:sz w:val="52"/>
          <w:szCs w:val="52"/>
        </w:rPr>
      </w:pPr>
    </w:p>
    <w:p w14:paraId="00000005" w14:textId="77777777" w:rsidR="00005E75" w:rsidRDefault="00005E75">
      <w:pPr>
        <w:pBdr>
          <w:top w:val="nil"/>
          <w:left w:val="nil"/>
          <w:bottom w:val="nil"/>
          <w:right w:val="nil"/>
          <w:between w:val="nil"/>
        </w:pBdr>
        <w:rPr>
          <w:color w:val="000000"/>
          <w:sz w:val="52"/>
          <w:szCs w:val="52"/>
        </w:rPr>
      </w:pPr>
    </w:p>
    <w:p w14:paraId="00000006" w14:textId="77777777" w:rsidR="00005E75" w:rsidRDefault="00005E75">
      <w:pPr>
        <w:pBdr>
          <w:top w:val="nil"/>
          <w:left w:val="nil"/>
          <w:bottom w:val="nil"/>
          <w:right w:val="nil"/>
          <w:between w:val="nil"/>
        </w:pBdr>
        <w:spacing w:before="118"/>
        <w:rPr>
          <w:color w:val="000000"/>
          <w:sz w:val="52"/>
          <w:szCs w:val="52"/>
        </w:rPr>
      </w:pPr>
    </w:p>
    <w:p w14:paraId="00000007" w14:textId="77777777" w:rsidR="00005E75" w:rsidRDefault="00000000">
      <w:pPr>
        <w:pStyle w:val="Ttulo"/>
        <w:ind w:firstLine="6"/>
      </w:pPr>
      <w:r>
        <w:t>ESTUDO TÉCNICO PRELIMINAR</w:t>
      </w:r>
    </w:p>
    <w:p w14:paraId="00000008" w14:textId="77777777" w:rsidR="00005E75" w:rsidRDefault="00005E75">
      <w:pPr>
        <w:pBdr>
          <w:top w:val="nil"/>
          <w:left w:val="nil"/>
          <w:bottom w:val="nil"/>
          <w:right w:val="nil"/>
          <w:between w:val="nil"/>
        </w:pBdr>
        <w:spacing w:before="373"/>
        <w:rPr>
          <w:b/>
          <w:bCs/>
          <w:color w:val="000000"/>
          <w:sz w:val="52"/>
          <w:szCs w:val="52"/>
        </w:rPr>
      </w:pPr>
    </w:p>
    <w:p w14:paraId="00000009" w14:textId="77777777" w:rsidR="00005E75" w:rsidRDefault="00000000">
      <w:pPr>
        <w:ind w:right="282"/>
        <w:jc w:val="center"/>
        <w:rPr>
          <w:sz w:val="32"/>
          <w:szCs w:val="32"/>
        </w:rPr>
      </w:pPr>
      <w:bookmarkStart w:id="0" w:name="_heading=h.gr7f5zk5hdmj" w:colFirst="0" w:colLast="0"/>
      <w:bookmarkEnd w:id="0"/>
      <w:r>
        <w:rPr>
          <w:sz w:val="32"/>
          <w:szCs w:val="32"/>
        </w:rPr>
        <w:t xml:space="preserve">Contratação de empresa especializada para reforma e ampliação da EMEI Mágico de OZ, </w:t>
      </w:r>
      <w:r>
        <w:rPr>
          <w:color w:val="000000"/>
          <w:sz w:val="32"/>
          <w:szCs w:val="32"/>
        </w:rPr>
        <w:t>com fornecimento de materiais, equipamentos e mão de obra</w:t>
      </w:r>
      <w:r>
        <w:rPr>
          <w:sz w:val="32"/>
          <w:szCs w:val="32"/>
        </w:rPr>
        <w:t>, conforme projeto, memorial descritivo, planilhas orçamentárias e demais documentos técnicos anexos.</w:t>
      </w:r>
    </w:p>
    <w:p w14:paraId="0000000A" w14:textId="77777777" w:rsidR="00005E75" w:rsidRDefault="00005E75">
      <w:pPr>
        <w:ind w:right="282"/>
        <w:jc w:val="center"/>
        <w:rPr>
          <w:sz w:val="32"/>
          <w:szCs w:val="32"/>
        </w:rPr>
      </w:pPr>
    </w:p>
    <w:p w14:paraId="0000000B" w14:textId="77777777" w:rsidR="00005E75" w:rsidRDefault="00000000">
      <w:pPr>
        <w:spacing w:before="324" w:line="480" w:lineRule="auto"/>
        <w:ind w:left="861" w:right="1138"/>
        <w:jc w:val="center"/>
        <w:rPr>
          <w:sz w:val="28"/>
          <w:szCs w:val="28"/>
        </w:rPr>
      </w:pPr>
      <w:r>
        <w:rPr>
          <w:sz w:val="28"/>
          <w:szCs w:val="28"/>
        </w:rPr>
        <w:t xml:space="preserve">Secretaria Municipal de Educação. </w:t>
      </w:r>
    </w:p>
    <w:p w14:paraId="0000000C" w14:textId="77777777" w:rsidR="00005E75" w:rsidRDefault="00000000">
      <w:pPr>
        <w:spacing w:before="324" w:line="480" w:lineRule="auto"/>
        <w:ind w:left="861" w:right="1138"/>
        <w:jc w:val="center"/>
        <w:rPr>
          <w:color w:val="000000"/>
          <w:sz w:val="28"/>
          <w:szCs w:val="28"/>
        </w:rPr>
      </w:pPr>
      <w:r>
        <w:rPr>
          <w:sz w:val="28"/>
          <w:szCs w:val="28"/>
        </w:rPr>
        <w:t>Departamento de Engenharia e Meio Ambiente.</w:t>
      </w:r>
    </w:p>
    <w:p w14:paraId="0000000D" w14:textId="77777777" w:rsidR="00005E75" w:rsidRDefault="00005E75">
      <w:pPr>
        <w:pBdr>
          <w:top w:val="nil"/>
          <w:left w:val="nil"/>
          <w:bottom w:val="nil"/>
          <w:right w:val="nil"/>
          <w:between w:val="nil"/>
        </w:pBdr>
        <w:rPr>
          <w:color w:val="000000"/>
          <w:sz w:val="28"/>
          <w:szCs w:val="28"/>
        </w:rPr>
      </w:pPr>
    </w:p>
    <w:p w14:paraId="0000000E" w14:textId="77777777" w:rsidR="00005E75" w:rsidRDefault="00005E75">
      <w:pPr>
        <w:pBdr>
          <w:top w:val="nil"/>
          <w:left w:val="nil"/>
          <w:bottom w:val="nil"/>
          <w:right w:val="nil"/>
          <w:between w:val="nil"/>
        </w:pBdr>
        <w:rPr>
          <w:color w:val="000000"/>
          <w:sz w:val="28"/>
          <w:szCs w:val="28"/>
        </w:rPr>
      </w:pPr>
    </w:p>
    <w:p w14:paraId="0000000F" w14:textId="77777777" w:rsidR="00005E75" w:rsidRDefault="00005E75">
      <w:pPr>
        <w:pBdr>
          <w:top w:val="nil"/>
          <w:left w:val="nil"/>
          <w:bottom w:val="nil"/>
          <w:right w:val="nil"/>
          <w:between w:val="nil"/>
        </w:pBdr>
        <w:rPr>
          <w:color w:val="000000"/>
          <w:sz w:val="28"/>
          <w:szCs w:val="28"/>
        </w:rPr>
      </w:pPr>
    </w:p>
    <w:p w14:paraId="00000010" w14:textId="77777777" w:rsidR="00005E75" w:rsidRDefault="00005E75">
      <w:pPr>
        <w:pBdr>
          <w:top w:val="nil"/>
          <w:left w:val="nil"/>
          <w:bottom w:val="nil"/>
          <w:right w:val="nil"/>
          <w:between w:val="nil"/>
        </w:pBdr>
        <w:rPr>
          <w:color w:val="000000"/>
          <w:sz w:val="28"/>
          <w:szCs w:val="28"/>
        </w:rPr>
      </w:pPr>
    </w:p>
    <w:p w14:paraId="00000011" w14:textId="77777777" w:rsidR="00005E75" w:rsidRDefault="00005E75">
      <w:pPr>
        <w:pBdr>
          <w:top w:val="nil"/>
          <w:left w:val="nil"/>
          <w:bottom w:val="nil"/>
          <w:right w:val="nil"/>
          <w:between w:val="nil"/>
        </w:pBdr>
        <w:rPr>
          <w:color w:val="000000"/>
          <w:sz w:val="28"/>
          <w:szCs w:val="28"/>
        </w:rPr>
      </w:pPr>
    </w:p>
    <w:p w14:paraId="00000012" w14:textId="77777777" w:rsidR="00005E75" w:rsidRDefault="00005E75">
      <w:pPr>
        <w:pBdr>
          <w:top w:val="nil"/>
          <w:left w:val="nil"/>
          <w:bottom w:val="nil"/>
          <w:right w:val="nil"/>
          <w:between w:val="nil"/>
        </w:pBdr>
        <w:rPr>
          <w:color w:val="000000"/>
          <w:sz w:val="28"/>
          <w:szCs w:val="28"/>
        </w:rPr>
      </w:pPr>
    </w:p>
    <w:p w14:paraId="00000013" w14:textId="5B3BFEC8" w:rsidR="00005E75" w:rsidRDefault="00000000">
      <w:pPr>
        <w:pBdr>
          <w:top w:val="nil"/>
          <w:left w:val="nil"/>
          <w:bottom w:val="nil"/>
          <w:right w:val="nil"/>
          <w:between w:val="nil"/>
        </w:pBdr>
        <w:ind w:left="5" w:right="282"/>
        <w:jc w:val="center"/>
        <w:rPr>
          <w:color w:val="000000"/>
          <w:sz w:val="24"/>
          <w:szCs w:val="24"/>
        </w:rPr>
      </w:pPr>
      <w:r>
        <w:rPr>
          <w:color w:val="000000"/>
          <w:sz w:val="24"/>
          <w:szCs w:val="24"/>
        </w:rPr>
        <w:t xml:space="preserve">Marau, </w:t>
      </w:r>
      <w:r w:rsidR="002D01B1">
        <w:rPr>
          <w:color w:val="000000"/>
          <w:sz w:val="24"/>
          <w:szCs w:val="24"/>
        </w:rPr>
        <w:t>23</w:t>
      </w:r>
      <w:r>
        <w:rPr>
          <w:color w:val="000000"/>
          <w:sz w:val="24"/>
          <w:szCs w:val="24"/>
        </w:rPr>
        <w:t xml:space="preserve"> de março de 2026.</w:t>
      </w:r>
    </w:p>
    <w:p w14:paraId="00000014" w14:textId="77777777" w:rsidR="00005E75" w:rsidRDefault="00005E75">
      <w:pPr>
        <w:pBdr>
          <w:top w:val="nil"/>
          <w:left w:val="nil"/>
          <w:bottom w:val="nil"/>
          <w:right w:val="nil"/>
          <w:between w:val="nil"/>
        </w:pBdr>
        <w:ind w:left="5" w:right="282"/>
        <w:jc w:val="center"/>
        <w:rPr>
          <w:color w:val="000000"/>
          <w:sz w:val="24"/>
          <w:szCs w:val="24"/>
        </w:rPr>
      </w:pPr>
    </w:p>
    <w:p w14:paraId="00000015" w14:textId="77777777" w:rsidR="00005E75" w:rsidRDefault="00005E75">
      <w:pPr>
        <w:pStyle w:val="Ttulo1"/>
        <w:ind w:left="0"/>
        <w:rPr>
          <w:sz w:val="22"/>
          <w:szCs w:val="22"/>
        </w:rPr>
      </w:pPr>
    </w:p>
    <w:p w14:paraId="00000016" w14:textId="77777777" w:rsidR="00005E75" w:rsidRDefault="00000000">
      <w:pPr>
        <w:pStyle w:val="Ttulo1"/>
        <w:ind w:left="0"/>
      </w:pPr>
      <w:r>
        <w:lastRenderedPageBreak/>
        <w:t>I - DESCRIÇÃO DA NECESSIDADE DE CONTRATAÇÃO</w:t>
      </w:r>
    </w:p>
    <w:p w14:paraId="00000017" w14:textId="77777777" w:rsidR="00005E75" w:rsidRDefault="00005E75">
      <w:pPr>
        <w:pBdr>
          <w:top w:val="nil"/>
          <w:left w:val="nil"/>
          <w:bottom w:val="nil"/>
          <w:right w:val="nil"/>
          <w:between w:val="nil"/>
        </w:pBdr>
        <w:jc w:val="both"/>
        <w:rPr>
          <w:b/>
          <w:bCs/>
          <w:color w:val="000000"/>
          <w:sz w:val="24"/>
          <w:szCs w:val="24"/>
        </w:rPr>
      </w:pPr>
    </w:p>
    <w:p w14:paraId="00000018" w14:textId="77777777" w:rsidR="00005E75" w:rsidRDefault="00005E75">
      <w:pPr>
        <w:pBdr>
          <w:top w:val="nil"/>
          <w:left w:val="nil"/>
          <w:bottom w:val="nil"/>
          <w:right w:val="nil"/>
          <w:between w:val="nil"/>
        </w:pBdr>
        <w:spacing w:before="7"/>
        <w:jc w:val="both"/>
        <w:rPr>
          <w:b/>
          <w:bCs/>
          <w:color w:val="000000"/>
          <w:sz w:val="24"/>
          <w:szCs w:val="24"/>
        </w:rPr>
      </w:pPr>
    </w:p>
    <w:p w14:paraId="00000019" w14:textId="77777777" w:rsidR="00005E75" w:rsidRDefault="00000000">
      <w:pPr>
        <w:ind w:right="435"/>
        <w:jc w:val="both"/>
        <w:rPr>
          <w:sz w:val="24"/>
          <w:szCs w:val="24"/>
        </w:rPr>
      </w:pPr>
      <w:r>
        <w:rPr>
          <w:b/>
          <w:bCs/>
          <w:sz w:val="24"/>
          <w:szCs w:val="24"/>
        </w:rPr>
        <w:t xml:space="preserve">Fundamentação: </w:t>
      </w:r>
      <w:r>
        <w:rPr>
          <w:sz w:val="24"/>
          <w:szCs w:val="24"/>
        </w:rPr>
        <w:t xml:space="preserve">A necessidade de contratação fundamentada em estudo técnico preliminar que caracterize o interesse público envolvido é baseada no Art. 18, inciso I, da Lei n° 14.133/2021. </w:t>
      </w:r>
    </w:p>
    <w:p w14:paraId="0000001A" w14:textId="77777777" w:rsidR="00005E75" w:rsidRDefault="00005E75">
      <w:pPr>
        <w:ind w:right="435"/>
        <w:jc w:val="both"/>
        <w:rPr>
          <w:color w:val="000000"/>
          <w:sz w:val="24"/>
          <w:szCs w:val="24"/>
        </w:rPr>
      </w:pPr>
    </w:p>
    <w:p w14:paraId="0000001B" w14:textId="77777777" w:rsidR="00005E75" w:rsidRDefault="00000000">
      <w:pPr>
        <w:pBdr>
          <w:top w:val="nil"/>
          <w:left w:val="nil"/>
          <w:bottom w:val="nil"/>
          <w:right w:val="nil"/>
          <w:between w:val="nil"/>
        </w:pBdr>
        <w:ind w:right="435"/>
        <w:jc w:val="both"/>
        <w:rPr>
          <w:color w:val="000000"/>
          <w:sz w:val="24"/>
          <w:szCs w:val="24"/>
        </w:rPr>
      </w:pPr>
      <w:r>
        <w:rPr>
          <w:color w:val="000000"/>
          <w:sz w:val="24"/>
          <w:szCs w:val="24"/>
        </w:rPr>
        <w:t>A presente demanda decorre da necessidade de reforma e ampliação da Escola Municipal de Ensino Infantil Mágico de Oz, situada no município de Marau/RS, com o objetivo de adequar e expandir a infraestrutura existente, garantindo melhores condições de atendimento à comunidade escolar.</w:t>
      </w:r>
    </w:p>
    <w:p w14:paraId="0000001C" w14:textId="77777777" w:rsidR="00005E75" w:rsidRDefault="00005E75">
      <w:pPr>
        <w:pBdr>
          <w:top w:val="nil"/>
          <w:left w:val="nil"/>
          <w:bottom w:val="nil"/>
          <w:right w:val="nil"/>
          <w:between w:val="nil"/>
        </w:pBdr>
        <w:ind w:right="435"/>
        <w:jc w:val="both"/>
        <w:rPr>
          <w:color w:val="000000"/>
          <w:sz w:val="24"/>
          <w:szCs w:val="24"/>
        </w:rPr>
      </w:pPr>
    </w:p>
    <w:p w14:paraId="0000001D" w14:textId="77777777" w:rsidR="00005E75" w:rsidRDefault="00000000">
      <w:pPr>
        <w:pBdr>
          <w:top w:val="nil"/>
          <w:left w:val="nil"/>
          <w:bottom w:val="nil"/>
          <w:right w:val="nil"/>
          <w:between w:val="nil"/>
        </w:pBdr>
        <w:ind w:right="435"/>
        <w:jc w:val="both"/>
        <w:rPr>
          <w:color w:val="000000"/>
          <w:sz w:val="24"/>
          <w:szCs w:val="24"/>
        </w:rPr>
      </w:pPr>
      <w:r>
        <w:rPr>
          <w:color w:val="000000"/>
          <w:sz w:val="24"/>
          <w:szCs w:val="24"/>
        </w:rPr>
        <w:t>Para o atendimento dessa finalidade, torna-se indispensável a contratação de empresa especializada na execução de obras de engenharia, contemplando serviços de reforma das áreas existentes e ampliação da edificação, em conformidade com o projeto executivo, memorial descritivo, planilhas orçamentárias e demais documentos técnicos que integram o processo.</w:t>
      </w:r>
    </w:p>
    <w:p w14:paraId="0000001E" w14:textId="77777777" w:rsidR="00005E75" w:rsidRDefault="00005E75">
      <w:pPr>
        <w:pBdr>
          <w:top w:val="nil"/>
          <w:left w:val="nil"/>
          <w:bottom w:val="nil"/>
          <w:right w:val="nil"/>
          <w:between w:val="nil"/>
        </w:pBdr>
        <w:ind w:right="435"/>
        <w:jc w:val="both"/>
        <w:rPr>
          <w:color w:val="000000"/>
          <w:sz w:val="24"/>
          <w:szCs w:val="24"/>
        </w:rPr>
      </w:pPr>
    </w:p>
    <w:p w14:paraId="0000001F" w14:textId="77777777" w:rsidR="00005E75" w:rsidRDefault="00000000">
      <w:pPr>
        <w:pBdr>
          <w:top w:val="nil"/>
          <w:left w:val="nil"/>
          <w:bottom w:val="nil"/>
          <w:right w:val="nil"/>
          <w:between w:val="nil"/>
        </w:pBdr>
        <w:ind w:right="435"/>
        <w:jc w:val="both"/>
        <w:rPr>
          <w:color w:val="000000"/>
          <w:sz w:val="24"/>
          <w:szCs w:val="24"/>
        </w:rPr>
      </w:pPr>
      <w:r>
        <w:rPr>
          <w:color w:val="000000"/>
          <w:sz w:val="24"/>
          <w:szCs w:val="24"/>
        </w:rPr>
        <w:t>A unidade escolar apresenta demanda por reestruturação física de seus espaços, tanto para adequação às necessidades pedagógicas atuais quanto para ampliação da capacidade de atendimento, o que impõe a execução de intervenções construtivas integradas, envolvendo serviços como demolições, adaptações de ambientes, execução de novas estruturas, instalações prediais e demais serviços complementares.</w:t>
      </w:r>
    </w:p>
    <w:p w14:paraId="00000020" w14:textId="77777777" w:rsidR="00005E75" w:rsidRDefault="00005E75">
      <w:pPr>
        <w:pBdr>
          <w:top w:val="nil"/>
          <w:left w:val="nil"/>
          <w:bottom w:val="nil"/>
          <w:right w:val="nil"/>
          <w:between w:val="nil"/>
        </w:pBdr>
        <w:ind w:right="435"/>
        <w:jc w:val="both"/>
        <w:rPr>
          <w:color w:val="000000"/>
          <w:sz w:val="24"/>
          <w:szCs w:val="24"/>
        </w:rPr>
      </w:pPr>
    </w:p>
    <w:p w14:paraId="00000021" w14:textId="77777777" w:rsidR="00005E75" w:rsidRDefault="00000000">
      <w:pPr>
        <w:pBdr>
          <w:top w:val="nil"/>
          <w:left w:val="nil"/>
          <w:bottom w:val="nil"/>
          <w:right w:val="nil"/>
          <w:between w:val="nil"/>
        </w:pBdr>
        <w:ind w:right="435"/>
        <w:jc w:val="both"/>
        <w:rPr>
          <w:color w:val="000000"/>
          <w:sz w:val="24"/>
          <w:szCs w:val="24"/>
        </w:rPr>
      </w:pPr>
      <w:r>
        <w:rPr>
          <w:color w:val="000000"/>
          <w:sz w:val="24"/>
          <w:szCs w:val="24"/>
        </w:rPr>
        <w:t>Dessa forma, o Estudo Técnico Preliminar tem por finalidade identificar as necessidades relacionadas à reforma e ampliação da EMEI Mágico de Oz, bem como embasar tecnicamente a definição da solução mais vantajosa para a execução da obra. O documento busca assegurar o atendimento à legislação vigente e às normas técnicas aplicáveis, além de orientar a contratação de empresa com capacidade técnico-operacional compatível com a complexidade dos serviços a serem executados.</w:t>
      </w:r>
    </w:p>
    <w:p w14:paraId="00000022" w14:textId="77777777" w:rsidR="00005E75" w:rsidRDefault="00005E75">
      <w:pPr>
        <w:pBdr>
          <w:top w:val="nil"/>
          <w:left w:val="nil"/>
          <w:bottom w:val="nil"/>
          <w:right w:val="nil"/>
          <w:between w:val="nil"/>
        </w:pBdr>
        <w:ind w:right="435"/>
        <w:jc w:val="both"/>
        <w:rPr>
          <w:color w:val="000000"/>
          <w:sz w:val="24"/>
          <w:szCs w:val="24"/>
        </w:rPr>
      </w:pPr>
    </w:p>
    <w:p w14:paraId="00000023" w14:textId="77777777" w:rsidR="00005E75" w:rsidRDefault="00005E75">
      <w:pPr>
        <w:pBdr>
          <w:top w:val="nil"/>
          <w:left w:val="nil"/>
          <w:bottom w:val="nil"/>
          <w:right w:val="nil"/>
          <w:between w:val="nil"/>
        </w:pBdr>
        <w:ind w:right="435"/>
        <w:jc w:val="both"/>
        <w:rPr>
          <w:color w:val="000000"/>
          <w:sz w:val="24"/>
          <w:szCs w:val="24"/>
        </w:rPr>
      </w:pPr>
    </w:p>
    <w:p w14:paraId="00000024" w14:textId="77777777" w:rsidR="00005E75" w:rsidRDefault="00005E75">
      <w:pPr>
        <w:pBdr>
          <w:top w:val="nil"/>
          <w:left w:val="nil"/>
          <w:bottom w:val="nil"/>
          <w:right w:val="nil"/>
          <w:between w:val="nil"/>
        </w:pBdr>
        <w:ind w:right="435"/>
        <w:jc w:val="both"/>
        <w:rPr>
          <w:color w:val="000000"/>
          <w:sz w:val="24"/>
          <w:szCs w:val="24"/>
        </w:rPr>
      </w:pPr>
    </w:p>
    <w:p w14:paraId="00000025" w14:textId="77777777" w:rsidR="00005E75" w:rsidRDefault="00005E75">
      <w:pPr>
        <w:pBdr>
          <w:top w:val="nil"/>
          <w:left w:val="nil"/>
          <w:bottom w:val="nil"/>
          <w:right w:val="nil"/>
          <w:between w:val="nil"/>
        </w:pBdr>
        <w:ind w:right="435"/>
        <w:jc w:val="both"/>
        <w:rPr>
          <w:color w:val="000000"/>
          <w:sz w:val="24"/>
          <w:szCs w:val="24"/>
        </w:rPr>
      </w:pPr>
    </w:p>
    <w:p w14:paraId="00000026" w14:textId="77777777" w:rsidR="00005E75" w:rsidRDefault="00005E75">
      <w:pPr>
        <w:pBdr>
          <w:top w:val="nil"/>
          <w:left w:val="nil"/>
          <w:bottom w:val="nil"/>
          <w:right w:val="nil"/>
          <w:between w:val="nil"/>
        </w:pBdr>
        <w:ind w:right="435"/>
        <w:jc w:val="both"/>
        <w:rPr>
          <w:color w:val="000000"/>
          <w:sz w:val="24"/>
          <w:szCs w:val="24"/>
        </w:rPr>
      </w:pPr>
    </w:p>
    <w:p w14:paraId="00000027" w14:textId="77777777" w:rsidR="00005E75" w:rsidRDefault="00005E75">
      <w:pPr>
        <w:pBdr>
          <w:top w:val="nil"/>
          <w:left w:val="nil"/>
          <w:bottom w:val="nil"/>
          <w:right w:val="nil"/>
          <w:between w:val="nil"/>
        </w:pBdr>
        <w:ind w:right="435"/>
        <w:jc w:val="both"/>
        <w:rPr>
          <w:color w:val="000000"/>
          <w:sz w:val="24"/>
          <w:szCs w:val="24"/>
        </w:rPr>
      </w:pPr>
    </w:p>
    <w:p w14:paraId="00000028" w14:textId="77777777" w:rsidR="00005E75" w:rsidRDefault="00005E75">
      <w:pPr>
        <w:pBdr>
          <w:top w:val="nil"/>
          <w:left w:val="nil"/>
          <w:bottom w:val="nil"/>
          <w:right w:val="nil"/>
          <w:between w:val="nil"/>
        </w:pBdr>
        <w:ind w:right="435"/>
        <w:jc w:val="both"/>
        <w:rPr>
          <w:color w:val="000000"/>
          <w:sz w:val="24"/>
          <w:szCs w:val="24"/>
        </w:rPr>
      </w:pPr>
    </w:p>
    <w:p w14:paraId="00000029" w14:textId="77777777" w:rsidR="00005E75" w:rsidRDefault="00005E75">
      <w:pPr>
        <w:pBdr>
          <w:top w:val="nil"/>
          <w:left w:val="nil"/>
          <w:bottom w:val="nil"/>
          <w:right w:val="nil"/>
          <w:between w:val="nil"/>
        </w:pBdr>
        <w:ind w:right="435"/>
        <w:jc w:val="both"/>
        <w:rPr>
          <w:color w:val="000000"/>
          <w:sz w:val="24"/>
          <w:szCs w:val="24"/>
        </w:rPr>
      </w:pPr>
    </w:p>
    <w:p w14:paraId="0000002A" w14:textId="77777777" w:rsidR="00005E75" w:rsidRDefault="00005E75">
      <w:pPr>
        <w:pBdr>
          <w:top w:val="nil"/>
          <w:left w:val="nil"/>
          <w:bottom w:val="nil"/>
          <w:right w:val="nil"/>
          <w:between w:val="nil"/>
        </w:pBdr>
        <w:ind w:right="435"/>
        <w:jc w:val="both"/>
        <w:rPr>
          <w:color w:val="000000"/>
          <w:sz w:val="24"/>
          <w:szCs w:val="24"/>
        </w:rPr>
      </w:pPr>
    </w:p>
    <w:p w14:paraId="0000002B" w14:textId="77777777" w:rsidR="00005E75" w:rsidRDefault="00005E75">
      <w:pPr>
        <w:pBdr>
          <w:top w:val="nil"/>
          <w:left w:val="nil"/>
          <w:bottom w:val="nil"/>
          <w:right w:val="nil"/>
          <w:between w:val="nil"/>
        </w:pBdr>
        <w:ind w:right="435"/>
        <w:jc w:val="both"/>
        <w:rPr>
          <w:color w:val="000000"/>
          <w:sz w:val="24"/>
          <w:szCs w:val="24"/>
        </w:rPr>
      </w:pPr>
    </w:p>
    <w:p w14:paraId="0000002C" w14:textId="77777777" w:rsidR="00005E75" w:rsidRDefault="00005E75">
      <w:pPr>
        <w:pBdr>
          <w:top w:val="nil"/>
          <w:left w:val="nil"/>
          <w:bottom w:val="nil"/>
          <w:right w:val="nil"/>
          <w:between w:val="nil"/>
        </w:pBdr>
        <w:ind w:right="435"/>
        <w:jc w:val="both"/>
        <w:rPr>
          <w:color w:val="000000"/>
          <w:sz w:val="24"/>
          <w:szCs w:val="24"/>
        </w:rPr>
      </w:pPr>
    </w:p>
    <w:p w14:paraId="0000002D" w14:textId="77777777" w:rsidR="00005E75" w:rsidRDefault="00005E75">
      <w:pPr>
        <w:pBdr>
          <w:top w:val="nil"/>
          <w:left w:val="nil"/>
          <w:bottom w:val="nil"/>
          <w:right w:val="nil"/>
          <w:between w:val="nil"/>
        </w:pBdr>
        <w:ind w:right="435"/>
        <w:jc w:val="both"/>
        <w:rPr>
          <w:color w:val="000000"/>
          <w:sz w:val="24"/>
          <w:szCs w:val="24"/>
        </w:rPr>
      </w:pPr>
    </w:p>
    <w:p w14:paraId="0000002E" w14:textId="77777777" w:rsidR="00005E75" w:rsidRDefault="00005E75">
      <w:pPr>
        <w:pBdr>
          <w:top w:val="nil"/>
          <w:left w:val="nil"/>
          <w:bottom w:val="nil"/>
          <w:right w:val="nil"/>
          <w:between w:val="nil"/>
        </w:pBdr>
        <w:ind w:right="435"/>
        <w:jc w:val="both"/>
        <w:rPr>
          <w:color w:val="000000"/>
          <w:sz w:val="24"/>
          <w:szCs w:val="24"/>
        </w:rPr>
      </w:pPr>
    </w:p>
    <w:p w14:paraId="0000002F" w14:textId="77777777" w:rsidR="00005E75" w:rsidRDefault="00005E75">
      <w:pPr>
        <w:pBdr>
          <w:top w:val="nil"/>
          <w:left w:val="nil"/>
          <w:bottom w:val="nil"/>
          <w:right w:val="nil"/>
          <w:between w:val="nil"/>
        </w:pBdr>
        <w:ind w:right="435"/>
        <w:jc w:val="both"/>
        <w:rPr>
          <w:color w:val="000000"/>
          <w:sz w:val="24"/>
          <w:szCs w:val="24"/>
        </w:rPr>
      </w:pPr>
    </w:p>
    <w:p w14:paraId="00000030" w14:textId="77777777" w:rsidR="00005E75" w:rsidRDefault="00000000">
      <w:pPr>
        <w:pStyle w:val="Ttulo1"/>
        <w:ind w:left="1012" w:right="435"/>
        <w:jc w:val="both"/>
      </w:pPr>
      <w:r>
        <w:lastRenderedPageBreak/>
        <w:t>II - DESCRIÇÃO DOS REQUISITOS PARA A CONTRATAÇÃO</w:t>
      </w:r>
    </w:p>
    <w:p w14:paraId="00000031" w14:textId="77777777" w:rsidR="00005E75" w:rsidRDefault="00005E75">
      <w:pPr>
        <w:pStyle w:val="Ttulo1"/>
        <w:ind w:left="1012" w:right="435"/>
        <w:jc w:val="both"/>
      </w:pPr>
    </w:p>
    <w:p w14:paraId="00000032" w14:textId="77777777" w:rsidR="00005E75" w:rsidRDefault="00000000">
      <w:pPr>
        <w:pBdr>
          <w:top w:val="nil"/>
          <w:left w:val="nil"/>
          <w:bottom w:val="nil"/>
          <w:right w:val="nil"/>
          <w:between w:val="nil"/>
        </w:pBdr>
        <w:spacing w:line="235" w:lineRule="auto"/>
        <w:ind w:left="2" w:right="435"/>
        <w:jc w:val="both"/>
        <w:rPr>
          <w:color w:val="000000"/>
          <w:sz w:val="24"/>
          <w:szCs w:val="24"/>
        </w:rPr>
      </w:pPr>
      <w:r>
        <w:rPr>
          <w:b/>
          <w:bCs/>
          <w:color w:val="000000"/>
          <w:sz w:val="24"/>
          <w:szCs w:val="24"/>
        </w:rPr>
        <w:t xml:space="preserve">Fundamentação: </w:t>
      </w:r>
      <w:r>
        <w:rPr>
          <w:color w:val="000000"/>
          <w:sz w:val="24"/>
          <w:szCs w:val="24"/>
        </w:rPr>
        <w:t>Os requisitos da contratação se fazem necessários para que seja atingida a contratação almejada, com base no Art. 18, inciso II, da Lei n° 14.133/2021.</w:t>
      </w:r>
    </w:p>
    <w:p w14:paraId="00000033" w14:textId="77777777" w:rsidR="00005E75" w:rsidRDefault="00005E75">
      <w:pPr>
        <w:ind w:right="435"/>
        <w:jc w:val="both"/>
        <w:rPr>
          <w:sz w:val="24"/>
          <w:szCs w:val="24"/>
        </w:rPr>
      </w:pPr>
    </w:p>
    <w:p w14:paraId="00000034" w14:textId="77777777" w:rsidR="00005E75" w:rsidRDefault="00000000">
      <w:pPr>
        <w:ind w:right="435"/>
        <w:jc w:val="both"/>
        <w:rPr>
          <w:b/>
          <w:bCs/>
          <w:sz w:val="24"/>
          <w:szCs w:val="24"/>
        </w:rPr>
      </w:pPr>
      <w:r>
        <w:rPr>
          <w:b/>
          <w:bCs/>
          <w:sz w:val="24"/>
          <w:szCs w:val="24"/>
        </w:rPr>
        <w:t>2.1 Requisitos Legais da Solução</w:t>
      </w:r>
    </w:p>
    <w:p w14:paraId="00000035" w14:textId="77777777" w:rsidR="00005E75" w:rsidRDefault="00000000">
      <w:pPr>
        <w:ind w:right="435"/>
        <w:jc w:val="both"/>
        <w:rPr>
          <w:sz w:val="24"/>
          <w:szCs w:val="24"/>
        </w:rPr>
      </w:pPr>
      <w:r>
        <w:rPr>
          <w:sz w:val="24"/>
          <w:szCs w:val="24"/>
        </w:rPr>
        <w:t>A solução adotada neste documento deve orientar-se e respeitar as seguintes normatizações:</w:t>
      </w:r>
    </w:p>
    <w:p w14:paraId="00000036" w14:textId="77777777" w:rsidR="00005E75" w:rsidRDefault="00000000">
      <w:pPr>
        <w:numPr>
          <w:ilvl w:val="0"/>
          <w:numId w:val="5"/>
        </w:numPr>
        <w:ind w:right="435"/>
        <w:jc w:val="both"/>
        <w:rPr>
          <w:sz w:val="24"/>
          <w:szCs w:val="24"/>
        </w:rPr>
      </w:pPr>
      <w:r>
        <w:rPr>
          <w:sz w:val="24"/>
          <w:szCs w:val="24"/>
        </w:rPr>
        <w:t>Lei Federal nº 14.133/2021, que trata das normas gerais sobre licitações e contratos administrativos;</w:t>
      </w:r>
    </w:p>
    <w:p w14:paraId="00000037" w14:textId="77777777" w:rsidR="00005E75" w:rsidRDefault="00000000">
      <w:pPr>
        <w:numPr>
          <w:ilvl w:val="0"/>
          <w:numId w:val="5"/>
        </w:numPr>
        <w:ind w:right="435"/>
        <w:jc w:val="both"/>
        <w:rPr>
          <w:sz w:val="24"/>
          <w:szCs w:val="24"/>
        </w:rPr>
      </w:pPr>
      <w:r>
        <w:rPr>
          <w:sz w:val="24"/>
          <w:szCs w:val="24"/>
        </w:rPr>
        <w:t>Lei Complementar nº 123/2006, que estabelece normas gerais relativas ao tratamento diferenciado e favorecido a ser dispensado às microempresas e empresas de pequeno porte atualizada;</w:t>
      </w:r>
    </w:p>
    <w:p w14:paraId="00000038" w14:textId="77777777" w:rsidR="00005E75" w:rsidRDefault="00000000">
      <w:pPr>
        <w:numPr>
          <w:ilvl w:val="0"/>
          <w:numId w:val="5"/>
        </w:numPr>
        <w:ind w:right="435"/>
        <w:jc w:val="both"/>
        <w:rPr>
          <w:sz w:val="24"/>
          <w:szCs w:val="24"/>
        </w:rPr>
      </w:pPr>
      <w:r>
        <w:rPr>
          <w:sz w:val="24"/>
          <w:szCs w:val="24"/>
        </w:rPr>
        <w:t>Execução do serviço segundo as melhores práticas técnicas e de engenharia, com acompanhamento e supervisão por profissional legalmente habilitado, devidamente registrado no Conselho Regional de Engenharia e Agronomia (CREA) ou Conselho de Arquitetura e Urbanismo (CAU), conforme o caso;</w:t>
      </w:r>
    </w:p>
    <w:p w14:paraId="00000039" w14:textId="77777777" w:rsidR="00005E75" w:rsidRDefault="00005E75">
      <w:pPr>
        <w:ind w:right="435"/>
        <w:jc w:val="both"/>
        <w:rPr>
          <w:sz w:val="24"/>
          <w:szCs w:val="24"/>
        </w:rPr>
      </w:pPr>
    </w:p>
    <w:p w14:paraId="0000003A" w14:textId="77777777" w:rsidR="00005E75" w:rsidRDefault="00000000">
      <w:pPr>
        <w:ind w:right="435"/>
        <w:jc w:val="both"/>
        <w:rPr>
          <w:b/>
          <w:bCs/>
          <w:sz w:val="24"/>
          <w:szCs w:val="24"/>
        </w:rPr>
      </w:pPr>
      <w:r>
        <w:rPr>
          <w:b/>
          <w:bCs/>
          <w:sz w:val="24"/>
          <w:szCs w:val="24"/>
        </w:rPr>
        <w:t>2.2 Requisitos de Habilitação do fornecedor:</w:t>
      </w:r>
    </w:p>
    <w:p w14:paraId="0000003B" w14:textId="72EC81CE" w:rsidR="00005E75" w:rsidRDefault="00000000">
      <w:pPr>
        <w:ind w:right="435"/>
        <w:jc w:val="both"/>
        <w:rPr>
          <w:sz w:val="24"/>
          <w:szCs w:val="24"/>
        </w:rPr>
      </w:pPr>
      <w:r>
        <w:rPr>
          <w:sz w:val="24"/>
          <w:szCs w:val="24"/>
        </w:rPr>
        <w:t>Deverá ser exigido do futuro contratado, além dos requisitos de habilitação jurídica, fiscal e financeira, previstos no artigo 62 da</w:t>
      </w:r>
      <w:sdt>
        <w:sdtPr>
          <w:tag w:val="goog_rdk_0"/>
          <w:id w:val="-1075283814"/>
        </w:sdtPr>
        <w:sdtContent/>
      </w:sdt>
      <w:r>
        <w:rPr>
          <w:sz w:val="24"/>
          <w:szCs w:val="24"/>
        </w:rPr>
        <w:t xml:space="preserve"> Lei </w:t>
      </w:r>
      <w:r w:rsidR="002D01B1">
        <w:rPr>
          <w:sz w:val="24"/>
          <w:szCs w:val="24"/>
        </w:rPr>
        <w:t xml:space="preserve">nº </w:t>
      </w:r>
      <w:r>
        <w:rPr>
          <w:sz w:val="24"/>
          <w:szCs w:val="24"/>
        </w:rPr>
        <w:t>14.133/2021, os seguintes documentos de qualificação técnica:</w:t>
      </w:r>
    </w:p>
    <w:p w14:paraId="0000003C" w14:textId="77777777" w:rsidR="00005E75" w:rsidRDefault="00005E75">
      <w:pPr>
        <w:ind w:right="435"/>
        <w:jc w:val="both"/>
        <w:rPr>
          <w:sz w:val="24"/>
          <w:szCs w:val="24"/>
        </w:rPr>
      </w:pPr>
    </w:p>
    <w:p w14:paraId="0000003D" w14:textId="77777777" w:rsidR="00005E75" w:rsidRDefault="00000000">
      <w:pPr>
        <w:numPr>
          <w:ilvl w:val="0"/>
          <w:numId w:val="4"/>
        </w:numPr>
        <w:ind w:right="435"/>
        <w:jc w:val="both"/>
        <w:rPr>
          <w:sz w:val="24"/>
          <w:szCs w:val="24"/>
        </w:rPr>
      </w:pPr>
      <w:r>
        <w:rPr>
          <w:sz w:val="24"/>
          <w:szCs w:val="24"/>
        </w:rPr>
        <w:t>Todas as características dos materiais a serem utilizados, bem como a forma e a descrição das execuções estão descritas no memorial descritivo, projeto, e demais documentos em anexo, as quais devem ser observadas e seguidas rigorosamente, em observâncias as normas legais vigentes;</w:t>
      </w:r>
    </w:p>
    <w:p w14:paraId="0000003E" w14:textId="77777777" w:rsidR="00005E75" w:rsidRDefault="00000000">
      <w:pPr>
        <w:numPr>
          <w:ilvl w:val="0"/>
          <w:numId w:val="4"/>
        </w:numPr>
        <w:ind w:right="435"/>
        <w:jc w:val="both"/>
        <w:rPr>
          <w:sz w:val="24"/>
          <w:szCs w:val="24"/>
        </w:rPr>
      </w:pPr>
      <w:r>
        <w:rPr>
          <w:sz w:val="24"/>
          <w:szCs w:val="24"/>
        </w:rPr>
        <w:t>Certidão de Registro de Pessoa Jurídica da empresa junto ao CREA ou CAU;</w:t>
      </w:r>
    </w:p>
    <w:p w14:paraId="0000003F" w14:textId="77777777" w:rsidR="00005E75" w:rsidRDefault="00000000">
      <w:pPr>
        <w:numPr>
          <w:ilvl w:val="0"/>
          <w:numId w:val="4"/>
        </w:numPr>
        <w:ind w:right="435"/>
        <w:jc w:val="both"/>
        <w:rPr>
          <w:sz w:val="24"/>
          <w:szCs w:val="24"/>
        </w:rPr>
      </w:pPr>
      <w:r>
        <w:rPr>
          <w:sz w:val="24"/>
          <w:szCs w:val="24"/>
        </w:rPr>
        <w:t>Certidão de Registro de Pessoa Física do Responsável Técnico junto ao CREA ou CAU;</w:t>
      </w:r>
    </w:p>
    <w:p w14:paraId="00000040" w14:textId="77777777" w:rsidR="00005E75" w:rsidRDefault="00000000">
      <w:pPr>
        <w:numPr>
          <w:ilvl w:val="0"/>
          <w:numId w:val="4"/>
        </w:numPr>
        <w:ind w:right="435"/>
        <w:jc w:val="both"/>
        <w:rPr>
          <w:sz w:val="24"/>
          <w:szCs w:val="24"/>
        </w:rPr>
      </w:pPr>
      <w:r>
        <w:rPr>
          <w:sz w:val="24"/>
          <w:szCs w:val="24"/>
        </w:rPr>
        <w:t>Apresentação de atestado de capacitação técnica, devidamente registrado no CREA ou CAU, acompanhado da Certidão de Acervo Técnico, fornecido por Pessoa Jurídica de Direito Público ou Privado, comprovando que o profissional responsável técnico, tenha executado com bom desempenho objeto compatível em característica, quantidade e prazo, com o objeto da presente licitação, sendo admitido o somatório dos atestados;</w:t>
      </w:r>
    </w:p>
    <w:p w14:paraId="00000041" w14:textId="77777777" w:rsidR="00005E75" w:rsidRDefault="00000000">
      <w:pPr>
        <w:numPr>
          <w:ilvl w:val="0"/>
          <w:numId w:val="4"/>
        </w:numPr>
        <w:ind w:right="435"/>
        <w:jc w:val="both"/>
        <w:rPr>
          <w:b/>
          <w:bCs/>
          <w:sz w:val="24"/>
          <w:szCs w:val="24"/>
        </w:rPr>
      </w:pPr>
      <w:r>
        <w:rPr>
          <w:sz w:val="24"/>
          <w:szCs w:val="24"/>
        </w:rPr>
        <w:t>Atestado de Visita, fornecido pelo Engenheiro responsável da Prefeitura Municipal de Marau ou Declaração de Ciência (anexo junto ao Edital), emitida pelo responsável legal da empresa, comprovando que possui conhecimento de todas as informações e das condições locais para o cumprimento das obrigações objeto da licitação;</w:t>
      </w:r>
    </w:p>
    <w:p w14:paraId="00000042" w14:textId="77777777" w:rsidR="00005E75" w:rsidRDefault="00000000">
      <w:pPr>
        <w:numPr>
          <w:ilvl w:val="0"/>
          <w:numId w:val="4"/>
        </w:numPr>
        <w:ind w:right="435"/>
        <w:jc w:val="both"/>
        <w:rPr>
          <w:sz w:val="24"/>
          <w:szCs w:val="24"/>
        </w:rPr>
      </w:pPr>
      <w:r>
        <w:rPr>
          <w:sz w:val="24"/>
          <w:szCs w:val="24"/>
        </w:rPr>
        <w:t xml:space="preserve">Deverá ser comprovado o vínculo entre o responsável técnico e o licitante. Para tanto, serão aceitos os seguintes documentos como forma de comprovação: </w:t>
      </w:r>
    </w:p>
    <w:p w14:paraId="00000043" w14:textId="77777777" w:rsidR="00005E75" w:rsidRDefault="00000000">
      <w:pPr>
        <w:ind w:left="720" w:right="435"/>
        <w:jc w:val="both"/>
        <w:rPr>
          <w:sz w:val="24"/>
          <w:szCs w:val="24"/>
        </w:rPr>
      </w:pPr>
      <w:r>
        <w:rPr>
          <w:sz w:val="24"/>
          <w:szCs w:val="24"/>
        </w:rPr>
        <w:t xml:space="preserve">I - Ficha de Registro de Empregado e Carteira de Trabalho (com Contrato </w:t>
      </w:r>
      <w:r>
        <w:rPr>
          <w:sz w:val="24"/>
          <w:szCs w:val="24"/>
        </w:rPr>
        <w:lastRenderedPageBreak/>
        <w:t xml:space="preserve">Anotado); </w:t>
      </w:r>
    </w:p>
    <w:p w14:paraId="00000044" w14:textId="77777777" w:rsidR="00005E75" w:rsidRDefault="00000000">
      <w:pPr>
        <w:ind w:left="720" w:right="435"/>
        <w:jc w:val="both"/>
        <w:rPr>
          <w:sz w:val="24"/>
          <w:szCs w:val="24"/>
        </w:rPr>
      </w:pPr>
      <w:r>
        <w:rPr>
          <w:sz w:val="24"/>
          <w:szCs w:val="24"/>
        </w:rPr>
        <w:t xml:space="preserve">II - Contrato de Prestação de Serviço; </w:t>
      </w:r>
    </w:p>
    <w:p w14:paraId="00000045" w14:textId="77777777" w:rsidR="00005E75" w:rsidRDefault="00000000">
      <w:pPr>
        <w:ind w:left="720" w:right="435"/>
        <w:jc w:val="both"/>
        <w:rPr>
          <w:sz w:val="24"/>
          <w:szCs w:val="24"/>
        </w:rPr>
      </w:pPr>
      <w:r>
        <w:rPr>
          <w:sz w:val="24"/>
          <w:szCs w:val="24"/>
        </w:rPr>
        <w:t xml:space="preserve">III - Em se tratando de sócio ou diretor, esta comprovação deverá ser feita pelo Contrato Social; </w:t>
      </w:r>
    </w:p>
    <w:p w14:paraId="00000046" w14:textId="77777777" w:rsidR="00005E75" w:rsidRDefault="00000000">
      <w:pPr>
        <w:ind w:left="720" w:right="435"/>
        <w:jc w:val="both"/>
        <w:rPr>
          <w:sz w:val="24"/>
          <w:szCs w:val="24"/>
        </w:rPr>
      </w:pPr>
      <w:r>
        <w:rPr>
          <w:sz w:val="24"/>
          <w:szCs w:val="24"/>
        </w:rPr>
        <w:t>IV - Termo de compromisso no caso de o licitante não apresentar o vínculo do Responsável Técnico no momento da habilitação, comprometendo-se a disponibilizar e comprovar o vínculo dos responsáveis no momento da assinatura do termo contratual ou documento equivalente.</w:t>
      </w:r>
    </w:p>
    <w:p w14:paraId="00000047" w14:textId="77777777" w:rsidR="00005E75" w:rsidRDefault="00000000">
      <w:pPr>
        <w:numPr>
          <w:ilvl w:val="0"/>
          <w:numId w:val="4"/>
        </w:numPr>
        <w:ind w:right="435"/>
        <w:jc w:val="both"/>
        <w:rPr>
          <w:b/>
          <w:bCs/>
          <w:sz w:val="24"/>
          <w:szCs w:val="24"/>
        </w:rPr>
      </w:pPr>
      <w:r>
        <w:rPr>
          <w:sz w:val="24"/>
          <w:szCs w:val="24"/>
        </w:rPr>
        <w:t xml:space="preserve">O Atestado de Visita, referido acima, será fornecido pelo Município após visita técnica ao local da obra, realizada em até </w:t>
      </w:r>
      <w:r>
        <w:rPr>
          <w:b/>
          <w:bCs/>
          <w:sz w:val="24"/>
          <w:szCs w:val="24"/>
        </w:rPr>
        <w:t>02 (dois)</w:t>
      </w:r>
      <w:r>
        <w:rPr>
          <w:sz w:val="24"/>
          <w:szCs w:val="24"/>
        </w:rPr>
        <w:t xml:space="preserve"> </w:t>
      </w:r>
      <w:r>
        <w:rPr>
          <w:b/>
          <w:bCs/>
          <w:sz w:val="24"/>
          <w:szCs w:val="24"/>
        </w:rPr>
        <w:t>dias úteis</w:t>
      </w:r>
      <w:r>
        <w:rPr>
          <w:sz w:val="24"/>
          <w:szCs w:val="24"/>
        </w:rPr>
        <w:t xml:space="preserve"> de antecedência da data marcada para o certame, </w:t>
      </w:r>
      <w:r>
        <w:rPr>
          <w:b/>
          <w:bCs/>
          <w:sz w:val="24"/>
          <w:szCs w:val="24"/>
        </w:rPr>
        <w:t xml:space="preserve">no dia e horário a ser combinado com o Resp. Técnico pela obra </w:t>
      </w:r>
      <w:r>
        <w:rPr>
          <w:sz w:val="24"/>
          <w:szCs w:val="24"/>
        </w:rPr>
        <w:t xml:space="preserve">(na ausência deste, outro profissional de engenharia do quadro de servidores do Município). A </w:t>
      </w:r>
      <w:r>
        <w:rPr>
          <w:b/>
          <w:bCs/>
          <w:sz w:val="24"/>
          <w:szCs w:val="24"/>
          <w:u w:val="single"/>
        </w:rPr>
        <w:t>visita deverá ser realizada pelo Responsável Técnico</w:t>
      </w:r>
      <w:r>
        <w:rPr>
          <w:sz w:val="24"/>
          <w:szCs w:val="24"/>
        </w:rPr>
        <w:t xml:space="preserve"> (profissional de nível superior ou outro devidamente reconhecido pela entidade profissional competente), cujo nome, assinatura, título e inscrição no CREA ou CAU deverão constar no documento (Lei nº 5194/66 e resolução nº 218/73 - CONFEA), </w:t>
      </w:r>
      <w:r>
        <w:rPr>
          <w:b/>
          <w:bCs/>
          <w:sz w:val="24"/>
          <w:szCs w:val="24"/>
          <w:u w:val="single"/>
        </w:rPr>
        <w:t>e pelo representante legal da empresa</w:t>
      </w:r>
      <w:r>
        <w:rPr>
          <w:sz w:val="24"/>
          <w:szCs w:val="24"/>
        </w:rPr>
        <w:t xml:space="preserve">, devendo apresentar comprovação de ambos (Engenheiro e Representante Legal da Empresa), no momento da visita técnica, ao Engenheiro Responsável da Prefeitura Municipal, para ciência de que, visitaram e vistoriaram o(s) local(is) onde será executado o objeto, tomando conhecimento das condições ambientais, técnicas, do grau de dificuldade dos trabalhos e dos demais aspectos que possam influir direta e indiretamente na execução do objeto do presente Edital. </w:t>
      </w:r>
      <w:r>
        <w:rPr>
          <w:b/>
          <w:bCs/>
          <w:sz w:val="24"/>
          <w:szCs w:val="24"/>
        </w:rPr>
        <w:t>O agendamento da visita técnica deverá ser feito pelo contato (54) 3342-9534, 24 (vinte e quatro) horas antes da data prevista para a visita com o Engenheiro responsável indicado pelo Departamento de Engenharia e Meio Ambiente</w:t>
      </w:r>
      <w:r>
        <w:rPr>
          <w:sz w:val="24"/>
          <w:szCs w:val="24"/>
        </w:rPr>
        <w:t>;</w:t>
      </w:r>
    </w:p>
    <w:p w14:paraId="00000048" w14:textId="77777777" w:rsidR="00005E75" w:rsidRDefault="00000000">
      <w:pPr>
        <w:numPr>
          <w:ilvl w:val="0"/>
          <w:numId w:val="4"/>
        </w:numPr>
        <w:ind w:right="435"/>
        <w:jc w:val="both"/>
        <w:rPr>
          <w:sz w:val="24"/>
          <w:szCs w:val="24"/>
        </w:rPr>
      </w:pPr>
      <w:r>
        <w:rPr>
          <w:sz w:val="24"/>
          <w:szCs w:val="24"/>
        </w:rPr>
        <w:t xml:space="preserve">Caso a empresa opte por não realizar a visita, poderá apresentar Declaração de Ciência, contendo o nome, assinatura digital, título e inscrição no CREA ou CAU do </w:t>
      </w:r>
      <w:r>
        <w:rPr>
          <w:b/>
          <w:bCs/>
          <w:sz w:val="24"/>
          <w:szCs w:val="24"/>
          <w:u w:val="single"/>
        </w:rPr>
        <w:t xml:space="preserve">Responsável Técnico </w:t>
      </w:r>
      <w:r>
        <w:rPr>
          <w:sz w:val="24"/>
          <w:szCs w:val="24"/>
        </w:rPr>
        <w:t>(profissional de nível superior ou outro devidamente reconhecido pela entidade profissional competente) e</w:t>
      </w:r>
      <w:r>
        <w:rPr>
          <w:b/>
          <w:bCs/>
          <w:sz w:val="24"/>
          <w:szCs w:val="24"/>
          <w:u w:val="single"/>
        </w:rPr>
        <w:t xml:space="preserve"> do responsável legal da empresa;</w:t>
      </w:r>
    </w:p>
    <w:p w14:paraId="00000049" w14:textId="77777777" w:rsidR="00005E75" w:rsidRDefault="00000000">
      <w:pPr>
        <w:numPr>
          <w:ilvl w:val="0"/>
          <w:numId w:val="4"/>
        </w:numPr>
        <w:ind w:right="435"/>
        <w:jc w:val="both"/>
        <w:rPr>
          <w:sz w:val="24"/>
          <w:szCs w:val="24"/>
        </w:rPr>
      </w:pPr>
      <w:r>
        <w:rPr>
          <w:sz w:val="24"/>
          <w:szCs w:val="24"/>
        </w:rPr>
        <w:t>Caso a empresa possua mais de um responsável técnico, para fins de habilitação, o atestado de visita ou declaração de ciência e os atestados de capacidade técnica, deverão ser do mesmo profissional;</w:t>
      </w:r>
    </w:p>
    <w:p w14:paraId="0000004A" w14:textId="77777777" w:rsidR="00005E75" w:rsidRDefault="00000000">
      <w:pPr>
        <w:numPr>
          <w:ilvl w:val="0"/>
          <w:numId w:val="4"/>
        </w:numPr>
        <w:ind w:right="435"/>
        <w:jc w:val="both"/>
        <w:rPr>
          <w:sz w:val="24"/>
          <w:szCs w:val="24"/>
        </w:rPr>
      </w:pPr>
      <w:r>
        <w:rPr>
          <w:sz w:val="24"/>
          <w:szCs w:val="24"/>
        </w:rPr>
        <w:t>O recebimento definitivo do objeto desta contratação, não eximirá o licitante, pelo prazo mínimo de 05 (cinco) anos após a conclusão do serviço definido pelo art. 618 do Código Civil de 2002. O início da garantia quinquenal coincide com a data de recebimento definitivo da obra ou serviço pela Administração.</w:t>
      </w:r>
    </w:p>
    <w:p w14:paraId="0000004B" w14:textId="77777777" w:rsidR="00005E75" w:rsidRDefault="00005E75">
      <w:pPr>
        <w:ind w:right="435"/>
        <w:jc w:val="both"/>
        <w:rPr>
          <w:sz w:val="24"/>
          <w:szCs w:val="24"/>
        </w:rPr>
      </w:pPr>
    </w:p>
    <w:p w14:paraId="0000004C" w14:textId="77777777" w:rsidR="00005E75" w:rsidRDefault="00005E75">
      <w:pPr>
        <w:ind w:right="435"/>
        <w:jc w:val="both"/>
        <w:rPr>
          <w:sz w:val="24"/>
          <w:szCs w:val="24"/>
        </w:rPr>
      </w:pPr>
    </w:p>
    <w:p w14:paraId="0000004D" w14:textId="77777777" w:rsidR="00005E75" w:rsidRDefault="00000000">
      <w:pPr>
        <w:ind w:right="435"/>
        <w:jc w:val="both"/>
        <w:rPr>
          <w:b/>
          <w:bCs/>
          <w:sz w:val="24"/>
          <w:szCs w:val="24"/>
        </w:rPr>
      </w:pPr>
      <w:r>
        <w:rPr>
          <w:b/>
          <w:bCs/>
          <w:sz w:val="24"/>
          <w:szCs w:val="24"/>
        </w:rPr>
        <w:t>2.3 Exigência de Balanço patrimonial</w:t>
      </w:r>
    </w:p>
    <w:p w14:paraId="0000004E" w14:textId="77777777" w:rsidR="00005E75" w:rsidRDefault="00000000">
      <w:pPr>
        <w:ind w:right="435"/>
        <w:jc w:val="both"/>
        <w:rPr>
          <w:sz w:val="24"/>
          <w:szCs w:val="24"/>
        </w:rPr>
      </w:pPr>
      <w:r>
        <w:rPr>
          <w:sz w:val="24"/>
          <w:szCs w:val="24"/>
        </w:rPr>
        <w:t xml:space="preserve">Considerando a natureza do objeto, caracterizado como obra de engenharia, bem como o valor estimado da contratação, faz-se necessária a apresentação de balanço patrimonial, como forma de verificação da capacidade econômico-financeira da empresa responsável </w:t>
      </w:r>
      <w:r>
        <w:rPr>
          <w:sz w:val="24"/>
          <w:szCs w:val="24"/>
        </w:rPr>
        <w:lastRenderedPageBreak/>
        <w:t>pela execução dos serviços, em conformidade com as disposições da Lei nº 14.133/2021.</w:t>
      </w:r>
    </w:p>
    <w:p w14:paraId="0000004F" w14:textId="77777777" w:rsidR="00005E75" w:rsidRDefault="00005E75">
      <w:pPr>
        <w:ind w:right="435"/>
        <w:jc w:val="both"/>
        <w:rPr>
          <w:sz w:val="24"/>
          <w:szCs w:val="24"/>
        </w:rPr>
      </w:pPr>
    </w:p>
    <w:p w14:paraId="00000050" w14:textId="77777777" w:rsidR="00005E75" w:rsidRDefault="00000000">
      <w:pPr>
        <w:ind w:right="435"/>
        <w:jc w:val="both"/>
        <w:rPr>
          <w:sz w:val="24"/>
          <w:szCs w:val="24"/>
        </w:rPr>
      </w:pPr>
      <w:r>
        <w:rPr>
          <w:sz w:val="24"/>
          <w:szCs w:val="24"/>
        </w:rPr>
        <w:t>A exigência se justifica pela necessidade de assegurar que a contratada possua capacidade financeira compatível com a execução de obra que envolve múltiplas etapas construtivas, mobilização de recursos, aquisição de insumos e cumprimento de cronograma físico-financeiro, mitigando riscos de paralisação ou inadimplemento contratual.</w:t>
      </w:r>
    </w:p>
    <w:p w14:paraId="00000051" w14:textId="77777777" w:rsidR="00005E75" w:rsidRDefault="00005E75">
      <w:pPr>
        <w:ind w:right="435"/>
        <w:jc w:val="both"/>
        <w:rPr>
          <w:b/>
          <w:bCs/>
          <w:sz w:val="24"/>
          <w:szCs w:val="24"/>
        </w:rPr>
      </w:pPr>
    </w:p>
    <w:p w14:paraId="00000052" w14:textId="77777777" w:rsidR="00005E75" w:rsidRDefault="00000000">
      <w:pPr>
        <w:ind w:right="435"/>
        <w:jc w:val="both"/>
        <w:rPr>
          <w:b/>
          <w:bCs/>
          <w:sz w:val="24"/>
          <w:szCs w:val="24"/>
        </w:rPr>
      </w:pPr>
      <w:r>
        <w:rPr>
          <w:b/>
          <w:bCs/>
          <w:sz w:val="24"/>
          <w:szCs w:val="24"/>
        </w:rPr>
        <w:t>2.4 Subcontratação e Garantia contratual:</w:t>
      </w:r>
    </w:p>
    <w:p w14:paraId="020138FD" w14:textId="77777777" w:rsidR="002D01B1" w:rsidRPr="002D01B1" w:rsidRDefault="002D01B1" w:rsidP="002D01B1">
      <w:pPr>
        <w:ind w:right="435"/>
        <w:jc w:val="both"/>
        <w:rPr>
          <w:sz w:val="24"/>
          <w:szCs w:val="24"/>
        </w:rPr>
      </w:pPr>
      <w:r w:rsidRPr="002D01B1">
        <w:rPr>
          <w:sz w:val="24"/>
          <w:szCs w:val="24"/>
        </w:rPr>
        <w:t>Pela natureza do objeto, não será permitida a subcontratação. Haverá a exigência de garantia contratual.</w:t>
      </w:r>
    </w:p>
    <w:p w14:paraId="03F3E1D5" w14:textId="77777777" w:rsidR="002D01B1" w:rsidRPr="002D01B1" w:rsidRDefault="002D01B1" w:rsidP="002D01B1">
      <w:pPr>
        <w:ind w:right="435"/>
        <w:jc w:val="both"/>
        <w:rPr>
          <w:sz w:val="24"/>
          <w:szCs w:val="24"/>
        </w:rPr>
      </w:pPr>
    </w:p>
    <w:p w14:paraId="3E2B6A65" w14:textId="77777777" w:rsidR="002D01B1" w:rsidRPr="002D01B1" w:rsidRDefault="002D01B1" w:rsidP="002D01B1">
      <w:pPr>
        <w:ind w:right="435"/>
        <w:jc w:val="both"/>
        <w:rPr>
          <w:sz w:val="24"/>
          <w:szCs w:val="24"/>
        </w:rPr>
      </w:pPr>
      <w:r w:rsidRPr="002D01B1">
        <w:rPr>
          <w:sz w:val="24"/>
          <w:szCs w:val="24"/>
        </w:rPr>
        <w:t>Considerando que o objeto consiste na execução de reforma e ampliação com serviços tecnicamente interdependentes, a subcontratação não se mostra adequada, uma vez que a fragmentação da execução pode comprometer a integração das etapas construtivas, dificultar o controle tecnológico e a fiscalização, além de diluir responsabilidades. Dessa forma, a vedação visa assegurar maior controle da Administração e responsabilização direta da contratada pela totalidade da obra.</w:t>
      </w:r>
    </w:p>
    <w:p w14:paraId="229D7023" w14:textId="77777777" w:rsidR="002D01B1" w:rsidRPr="002D01B1" w:rsidRDefault="002D01B1" w:rsidP="002D01B1">
      <w:pPr>
        <w:ind w:right="435"/>
        <w:jc w:val="both"/>
        <w:rPr>
          <w:sz w:val="24"/>
          <w:szCs w:val="24"/>
        </w:rPr>
      </w:pPr>
    </w:p>
    <w:p w14:paraId="0CE3B5E6" w14:textId="77777777" w:rsidR="002D01B1" w:rsidRPr="002D01B1" w:rsidRDefault="002D01B1" w:rsidP="002D01B1">
      <w:pPr>
        <w:ind w:right="435"/>
        <w:jc w:val="both"/>
        <w:rPr>
          <w:sz w:val="24"/>
          <w:szCs w:val="24"/>
        </w:rPr>
      </w:pPr>
      <w:r w:rsidRPr="002D01B1">
        <w:rPr>
          <w:sz w:val="24"/>
          <w:szCs w:val="24"/>
        </w:rPr>
        <w:t>Quanto à garantia contratual, sua exigência se justifica em razão da natureza da obra de engenharia, do valor da contratação e dos riscos inerentes à execução de serviços de reforma e ampliação, que envolvem múltiplas etapas construtivas, fornecimento de materiais, cumprimento de cronograma físico-financeiro e responsabilidade técnica pela execução. A garantia contratual tem por finalidade assegurar o fiel cumprimento das obrigações assumidas pela contratada, resguardar a Administração Pública quanto a eventuais prejuízos decorrentes de inadimplemento contratual e garantir a conclusão da obra conforme as condições estabelecidas no edital e no contrato, nos termos da Lei nº 14.133/2021.</w:t>
      </w:r>
    </w:p>
    <w:p w14:paraId="024AB1C0" w14:textId="77777777" w:rsidR="002D01B1" w:rsidRDefault="002D01B1" w:rsidP="002D01B1">
      <w:pPr>
        <w:ind w:right="435"/>
        <w:jc w:val="both"/>
        <w:rPr>
          <w:b/>
          <w:bCs/>
          <w:sz w:val="24"/>
          <w:szCs w:val="24"/>
        </w:rPr>
      </w:pPr>
    </w:p>
    <w:p w14:paraId="00000059" w14:textId="77777777" w:rsidR="00005E75" w:rsidRDefault="00000000">
      <w:pPr>
        <w:ind w:right="435"/>
        <w:jc w:val="both"/>
        <w:rPr>
          <w:b/>
          <w:bCs/>
          <w:sz w:val="24"/>
          <w:szCs w:val="24"/>
        </w:rPr>
      </w:pPr>
      <w:r>
        <w:rPr>
          <w:b/>
          <w:bCs/>
          <w:sz w:val="24"/>
          <w:szCs w:val="24"/>
        </w:rPr>
        <w:t xml:space="preserve">2.5 Participação exclusiva de ME e EPP </w:t>
      </w:r>
    </w:p>
    <w:p w14:paraId="0000005A" w14:textId="77777777" w:rsidR="00005E75" w:rsidRDefault="00000000">
      <w:pPr>
        <w:ind w:right="435"/>
        <w:jc w:val="both"/>
        <w:rPr>
          <w:sz w:val="24"/>
          <w:szCs w:val="24"/>
        </w:rPr>
      </w:pPr>
      <w:r>
        <w:rPr>
          <w:sz w:val="24"/>
          <w:szCs w:val="24"/>
        </w:rPr>
        <w:t>Para esta contratação serão observadas as prerrogativas concedidas às microempresas e empresas de pequeno porte, nos termos do disposto na Lei Complementar nº 123/2006.</w:t>
      </w:r>
    </w:p>
    <w:p w14:paraId="0000005B" w14:textId="77777777" w:rsidR="00005E75" w:rsidRDefault="00005E75">
      <w:pPr>
        <w:ind w:right="435"/>
        <w:jc w:val="both"/>
        <w:rPr>
          <w:sz w:val="24"/>
          <w:szCs w:val="24"/>
        </w:rPr>
      </w:pPr>
    </w:p>
    <w:p w14:paraId="0000005C" w14:textId="77777777" w:rsidR="00005E75" w:rsidRDefault="00000000">
      <w:pPr>
        <w:ind w:right="435"/>
        <w:jc w:val="both"/>
        <w:rPr>
          <w:sz w:val="24"/>
          <w:szCs w:val="24"/>
        </w:rPr>
      </w:pPr>
      <w:r>
        <w:rPr>
          <w:sz w:val="24"/>
          <w:szCs w:val="24"/>
        </w:rPr>
        <w:t>Considerando que o valor global estimado da contratação é superior ao limite de R$ 80.000,00, não será aplicada a participação exclusiva de microempresas e empresas de pequeno porte.</w:t>
      </w:r>
    </w:p>
    <w:p w14:paraId="0000005D" w14:textId="77777777" w:rsidR="00005E75" w:rsidRDefault="00005E75">
      <w:pPr>
        <w:ind w:right="435"/>
        <w:jc w:val="both"/>
        <w:rPr>
          <w:sz w:val="24"/>
          <w:szCs w:val="24"/>
        </w:rPr>
      </w:pPr>
    </w:p>
    <w:p w14:paraId="0000005E" w14:textId="77777777" w:rsidR="00005E75" w:rsidRDefault="00000000">
      <w:pPr>
        <w:ind w:right="435"/>
        <w:jc w:val="both"/>
        <w:rPr>
          <w:sz w:val="24"/>
          <w:szCs w:val="24"/>
        </w:rPr>
      </w:pPr>
      <w:r>
        <w:rPr>
          <w:sz w:val="24"/>
          <w:szCs w:val="24"/>
        </w:rPr>
        <w:t>Ainda assim, serão assegurados os benefícios previstos na legislação, tais como o tratamento diferenciado e favorecido, inclusive quanto ao direito de preferência em caso de empate ficto, desde que atendidos os requisitos legais. A medida busca conciliar a ampliação da competitividade com a seleção da proposta mais vantajosa para a Administração.</w:t>
      </w:r>
    </w:p>
    <w:p w14:paraId="76F84E64" w14:textId="77777777" w:rsidR="002D01B1" w:rsidRDefault="002D01B1">
      <w:pPr>
        <w:ind w:right="435"/>
        <w:jc w:val="both"/>
        <w:rPr>
          <w:sz w:val="24"/>
          <w:szCs w:val="24"/>
        </w:rPr>
      </w:pPr>
    </w:p>
    <w:p w14:paraId="04AFC63A" w14:textId="77777777" w:rsidR="002D01B1" w:rsidRDefault="002D01B1">
      <w:pPr>
        <w:ind w:right="435"/>
        <w:jc w:val="both"/>
        <w:rPr>
          <w:sz w:val="24"/>
          <w:szCs w:val="24"/>
        </w:rPr>
      </w:pPr>
    </w:p>
    <w:p w14:paraId="0000005F" w14:textId="77777777" w:rsidR="00005E75" w:rsidRDefault="00005E75">
      <w:pPr>
        <w:ind w:right="435"/>
        <w:jc w:val="both"/>
        <w:rPr>
          <w:b/>
          <w:bCs/>
          <w:sz w:val="24"/>
          <w:szCs w:val="24"/>
        </w:rPr>
      </w:pPr>
    </w:p>
    <w:p w14:paraId="00000060" w14:textId="77777777" w:rsidR="00005E75" w:rsidRDefault="00000000">
      <w:pPr>
        <w:ind w:right="435"/>
        <w:jc w:val="both"/>
        <w:rPr>
          <w:b/>
          <w:bCs/>
          <w:sz w:val="24"/>
          <w:szCs w:val="24"/>
        </w:rPr>
      </w:pPr>
      <w:r>
        <w:rPr>
          <w:b/>
          <w:bCs/>
          <w:sz w:val="24"/>
          <w:szCs w:val="24"/>
        </w:rPr>
        <w:lastRenderedPageBreak/>
        <w:t>2.6 Participação de consórcios</w:t>
      </w:r>
    </w:p>
    <w:p w14:paraId="00000061" w14:textId="77777777" w:rsidR="00005E75" w:rsidRDefault="00000000">
      <w:pPr>
        <w:ind w:right="435"/>
        <w:jc w:val="both"/>
        <w:rPr>
          <w:sz w:val="24"/>
          <w:szCs w:val="24"/>
        </w:rPr>
      </w:pPr>
      <w:r>
        <w:rPr>
          <w:sz w:val="24"/>
          <w:szCs w:val="24"/>
        </w:rPr>
        <w:t>Não será permitida a participação de empresas em consórcio. A formação de consórcios é recomendada em contratações de grande vulto ou elevada complexidade técnica, que demandem a conjugação de capacidades técnicas e econômico-financeiras, o que não se verifica no presente caso.</w:t>
      </w:r>
    </w:p>
    <w:p w14:paraId="00000062" w14:textId="77777777" w:rsidR="00005E75" w:rsidRDefault="00005E75">
      <w:pPr>
        <w:ind w:right="435"/>
        <w:jc w:val="both"/>
        <w:rPr>
          <w:sz w:val="24"/>
          <w:szCs w:val="24"/>
        </w:rPr>
      </w:pPr>
    </w:p>
    <w:p w14:paraId="00000063" w14:textId="77777777" w:rsidR="00005E75" w:rsidRDefault="00000000">
      <w:pPr>
        <w:ind w:right="435"/>
        <w:jc w:val="both"/>
        <w:rPr>
          <w:sz w:val="24"/>
          <w:szCs w:val="24"/>
        </w:rPr>
      </w:pPr>
      <w:r>
        <w:rPr>
          <w:sz w:val="24"/>
          <w:szCs w:val="24"/>
        </w:rPr>
        <w:t>Embora o valor da contratação seja relevante, trata-se de obra de reforma e ampliação de complexidade usual no âmbito da construção civil, plenamente executável por empresas do setor de forma individual, não havendo necessidade de associação entre empresas para viabilizar sua execução.</w:t>
      </w:r>
    </w:p>
    <w:p w14:paraId="00000064" w14:textId="77777777" w:rsidR="00005E75" w:rsidRDefault="00005E75">
      <w:pPr>
        <w:ind w:right="435"/>
        <w:rPr>
          <w:sz w:val="24"/>
          <w:szCs w:val="24"/>
        </w:rPr>
      </w:pPr>
    </w:p>
    <w:p w14:paraId="00000065" w14:textId="77777777" w:rsidR="00005E75" w:rsidRDefault="00000000">
      <w:pPr>
        <w:ind w:right="435"/>
        <w:rPr>
          <w:b/>
          <w:bCs/>
          <w:sz w:val="24"/>
          <w:szCs w:val="24"/>
        </w:rPr>
      </w:pPr>
      <w:r>
        <w:rPr>
          <w:b/>
          <w:bCs/>
          <w:sz w:val="24"/>
          <w:szCs w:val="24"/>
        </w:rPr>
        <w:t>2.7 Requisitos formais da solução.</w:t>
      </w:r>
    </w:p>
    <w:p w14:paraId="00000066" w14:textId="77777777" w:rsidR="00005E75" w:rsidRDefault="00000000">
      <w:pPr>
        <w:ind w:right="435" w:firstLine="720"/>
        <w:jc w:val="both"/>
        <w:rPr>
          <w:sz w:val="24"/>
          <w:szCs w:val="24"/>
        </w:rPr>
      </w:pPr>
      <w:r>
        <w:rPr>
          <w:sz w:val="24"/>
          <w:szCs w:val="24"/>
        </w:rPr>
        <w:t>a) Compromisso expresso de que todos os materiais e métodos construtivos adotados obedecerão às normas técnicas vigentes da ABNT e demais regulamentações legais aplicáveis, conforme estabelecido no projeto executivo e demais documentos técnicos;</w:t>
      </w:r>
    </w:p>
    <w:p w14:paraId="00000067" w14:textId="77777777" w:rsidR="00005E75" w:rsidRDefault="00005E75">
      <w:pPr>
        <w:ind w:right="435"/>
        <w:jc w:val="both"/>
        <w:rPr>
          <w:sz w:val="24"/>
          <w:szCs w:val="24"/>
        </w:rPr>
      </w:pPr>
    </w:p>
    <w:p w14:paraId="00000068" w14:textId="77777777" w:rsidR="00005E75" w:rsidRDefault="00000000">
      <w:pPr>
        <w:ind w:right="435" w:firstLine="720"/>
        <w:jc w:val="both"/>
        <w:rPr>
          <w:sz w:val="24"/>
          <w:szCs w:val="24"/>
        </w:rPr>
      </w:pPr>
      <w:r>
        <w:rPr>
          <w:sz w:val="24"/>
          <w:szCs w:val="24"/>
        </w:rPr>
        <w:t>b) Execução da obra de acordo com as melhores práticas de engenharia, com acompanhamento e responsabilidade técnica de profissional legalmente habilitado, devidamente registrado no CREA ou CAU;</w:t>
      </w:r>
    </w:p>
    <w:p w14:paraId="00000069" w14:textId="77777777" w:rsidR="00005E75" w:rsidRDefault="00005E75">
      <w:pPr>
        <w:ind w:right="435"/>
        <w:jc w:val="both"/>
        <w:rPr>
          <w:sz w:val="24"/>
          <w:szCs w:val="24"/>
        </w:rPr>
      </w:pPr>
    </w:p>
    <w:p w14:paraId="0000006A" w14:textId="77777777" w:rsidR="00005E75" w:rsidRDefault="00000000">
      <w:pPr>
        <w:ind w:right="435" w:firstLine="720"/>
        <w:jc w:val="both"/>
        <w:rPr>
          <w:sz w:val="24"/>
          <w:szCs w:val="24"/>
        </w:rPr>
      </w:pPr>
      <w:r>
        <w:rPr>
          <w:sz w:val="24"/>
          <w:szCs w:val="24"/>
        </w:rPr>
        <w:t>c) Realização de reunião prévia obrigatória entre o responsável técnico da contratada e o fiscal designado pela Administração Pública antes do início da obra, para alinhamento de cronograma, etapas executivas, responsabilidades e diretrizes de fiscalização;</w:t>
      </w:r>
    </w:p>
    <w:p w14:paraId="0000006B" w14:textId="77777777" w:rsidR="00005E75" w:rsidRDefault="00005E75">
      <w:pPr>
        <w:ind w:right="435"/>
        <w:jc w:val="both"/>
        <w:rPr>
          <w:sz w:val="24"/>
          <w:szCs w:val="24"/>
        </w:rPr>
      </w:pPr>
    </w:p>
    <w:p w14:paraId="0000006C" w14:textId="77777777" w:rsidR="00005E75" w:rsidRDefault="00000000">
      <w:pPr>
        <w:ind w:right="435" w:firstLine="720"/>
        <w:jc w:val="both"/>
        <w:rPr>
          <w:sz w:val="24"/>
          <w:szCs w:val="24"/>
        </w:rPr>
      </w:pPr>
      <w:r>
        <w:rPr>
          <w:sz w:val="24"/>
          <w:szCs w:val="24"/>
        </w:rPr>
        <w:t>d) A empresa contratada será responsável pela correção de eventuais falhas construtivas identificadas durante o período de garantia da obra, conforme legislação aplicável;</w:t>
      </w:r>
    </w:p>
    <w:p w14:paraId="0000006D" w14:textId="77777777" w:rsidR="00005E75" w:rsidRDefault="00005E75">
      <w:pPr>
        <w:ind w:right="435"/>
        <w:jc w:val="both"/>
        <w:rPr>
          <w:sz w:val="24"/>
          <w:szCs w:val="24"/>
        </w:rPr>
      </w:pPr>
    </w:p>
    <w:p w14:paraId="0000006E" w14:textId="77777777" w:rsidR="00005E75" w:rsidRDefault="00000000">
      <w:pPr>
        <w:ind w:right="435" w:firstLine="720"/>
        <w:jc w:val="both"/>
        <w:rPr>
          <w:sz w:val="24"/>
          <w:szCs w:val="24"/>
        </w:rPr>
      </w:pPr>
      <w:r>
        <w:rPr>
          <w:sz w:val="24"/>
          <w:szCs w:val="24"/>
        </w:rPr>
        <w:t>e) Cumprimento integral das normas de segurança do trabalho, incluindo fornecimento e uso de EPIs, sinalização da obra e adoção de medidas preventivas para mitigação de riscos aos trabalhadores e usuários da edificação;</w:t>
      </w:r>
    </w:p>
    <w:p w14:paraId="0000006F" w14:textId="77777777" w:rsidR="00005E75" w:rsidRDefault="00005E75">
      <w:pPr>
        <w:ind w:right="435"/>
        <w:jc w:val="both"/>
        <w:rPr>
          <w:sz w:val="24"/>
          <w:szCs w:val="24"/>
        </w:rPr>
      </w:pPr>
    </w:p>
    <w:p w14:paraId="00000070" w14:textId="77777777" w:rsidR="00005E75" w:rsidRDefault="00000000">
      <w:pPr>
        <w:ind w:right="435" w:firstLine="720"/>
        <w:jc w:val="both"/>
        <w:rPr>
          <w:sz w:val="24"/>
          <w:szCs w:val="24"/>
        </w:rPr>
      </w:pPr>
      <w:r>
        <w:rPr>
          <w:sz w:val="24"/>
          <w:szCs w:val="24"/>
        </w:rPr>
        <w:t>f) Garantia de adequada organização do canteiro de obras, incluindo gestão de resíduos da construção civil, limpeza periódica e controle de impactos nas atividades escolares, considerando tratar-se de ambiente educacional em funcionamento (quando aplicável).</w:t>
      </w:r>
    </w:p>
    <w:p w14:paraId="00000071" w14:textId="77777777" w:rsidR="00005E75" w:rsidRDefault="00005E75">
      <w:pPr>
        <w:ind w:right="435"/>
        <w:jc w:val="both"/>
        <w:rPr>
          <w:sz w:val="24"/>
          <w:szCs w:val="24"/>
        </w:rPr>
      </w:pPr>
    </w:p>
    <w:p w14:paraId="00000072" w14:textId="77777777" w:rsidR="00005E75" w:rsidRDefault="00005E75">
      <w:pPr>
        <w:ind w:right="435"/>
        <w:jc w:val="both"/>
        <w:rPr>
          <w:sz w:val="24"/>
          <w:szCs w:val="24"/>
        </w:rPr>
      </w:pPr>
    </w:p>
    <w:p w14:paraId="00000073" w14:textId="77777777" w:rsidR="00005E75" w:rsidRDefault="00005E75">
      <w:pPr>
        <w:ind w:right="435"/>
        <w:jc w:val="both"/>
        <w:rPr>
          <w:sz w:val="24"/>
          <w:szCs w:val="24"/>
        </w:rPr>
      </w:pPr>
    </w:p>
    <w:p w14:paraId="00000074" w14:textId="77777777" w:rsidR="00005E75" w:rsidRDefault="00005E75">
      <w:pPr>
        <w:ind w:right="435"/>
        <w:jc w:val="both"/>
        <w:rPr>
          <w:sz w:val="24"/>
          <w:szCs w:val="24"/>
        </w:rPr>
      </w:pPr>
    </w:p>
    <w:p w14:paraId="0000007A" w14:textId="77777777" w:rsidR="00005E75" w:rsidRDefault="00005E75">
      <w:pPr>
        <w:ind w:right="435"/>
        <w:jc w:val="both"/>
        <w:rPr>
          <w:sz w:val="24"/>
          <w:szCs w:val="24"/>
        </w:rPr>
      </w:pPr>
    </w:p>
    <w:p w14:paraId="4E429BC3" w14:textId="77777777" w:rsidR="002D01B1" w:rsidRDefault="002D01B1">
      <w:pPr>
        <w:ind w:right="435"/>
        <w:jc w:val="both"/>
        <w:rPr>
          <w:sz w:val="24"/>
          <w:szCs w:val="24"/>
        </w:rPr>
      </w:pPr>
    </w:p>
    <w:p w14:paraId="0000007B" w14:textId="77777777" w:rsidR="00005E75" w:rsidRDefault="00005E75">
      <w:pPr>
        <w:ind w:right="435"/>
        <w:jc w:val="both"/>
        <w:rPr>
          <w:sz w:val="24"/>
          <w:szCs w:val="24"/>
        </w:rPr>
      </w:pPr>
    </w:p>
    <w:p w14:paraId="0000007C" w14:textId="77777777" w:rsidR="00005E75" w:rsidRDefault="00000000">
      <w:pPr>
        <w:pStyle w:val="Ttulo1"/>
        <w:ind w:firstLine="1"/>
      </w:pPr>
      <w:r>
        <w:t>III - LEVANTAMENTO DE MERCADO</w:t>
      </w:r>
    </w:p>
    <w:p w14:paraId="0000007D" w14:textId="77777777" w:rsidR="00005E75" w:rsidRDefault="00005E75">
      <w:pPr>
        <w:pBdr>
          <w:top w:val="nil"/>
          <w:left w:val="nil"/>
          <w:bottom w:val="nil"/>
          <w:right w:val="nil"/>
          <w:between w:val="nil"/>
        </w:pBdr>
        <w:rPr>
          <w:b/>
          <w:bCs/>
          <w:color w:val="000000"/>
          <w:sz w:val="24"/>
          <w:szCs w:val="24"/>
        </w:rPr>
      </w:pPr>
    </w:p>
    <w:p w14:paraId="0000007E" w14:textId="77777777" w:rsidR="00005E75" w:rsidRDefault="00000000">
      <w:pPr>
        <w:pBdr>
          <w:top w:val="nil"/>
          <w:left w:val="nil"/>
          <w:bottom w:val="nil"/>
          <w:right w:val="nil"/>
          <w:between w:val="nil"/>
        </w:pBdr>
        <w:spacing w:before="1"/>
        <w:jc w:val="both"/>
        <w:rPr>
          <w:color w:val="000000"/>
          <w:sz w:val="24"/>
          <w:szCs w:val="24"/>
        </w:rPr>
      </w:pPr>
      <w:r>
        <w:rPr>
          <w:b/>
          <w:bCs/>
          <w:color w:val="000000"/>
          <w:sz w:val="24"/>
          <w:szCs w:val="24"/>
        </w:rPr>
        <w:t>Fundamentação</w:t>
      </w:r>
      <w:r>
        <w:rPr>
          <w:color w:val="000000"/>
          <w:sz w:val="24"/>
          <w:szCs w:val="24"/>
        </w:rPr>
        <w:t>: O levantamento de mercado foi feito previamente à elaboração do Estudo Técnico Preliminar (ETP) desta contratação, fundamentado pelo Art. 18, § 1°, inciso V, da Lei n° 14.133/2021, que consiste na análise das alternativas possíveis, e justificativa técnica e econômica da escolha do tipo de solução a contratar.</w:t>
      </w:r>
    </w:p>
    <w:p w14:paraId="0000007F" w14:textId="77777777" w:rsidR="00005E75" w:rsidRDefault="00005E75">
      <w:pPr>
        <w:pBdr>
          <w:top w:val="nil"/>
          <w:left w:val="nil"/>
          <w:bottom w:val="nil"/>
          <w:right w:val="nil"/>
          <w:between w:val="nil"/>
        </w:pBdr>
        <w:ind w:left="2" w:right="282"/>
        <w:jc w:val="both"/>
        <w:rPr>
          <w:color w:val="000000"/>
          <w:sz w:val="24"/>
          <w:szCs w:val="24"/>
        </w:rPr>
      </w:pPr>
    </w:p>
    <w:p w14:paraId="00000080"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Para atendimento da necessidade de reforma e ampliação da Escola Municipal de Ensino Infantil Mágico de Oz, foram analisadas as seguintes alternativas:</w:t>
      </w:r>
    </w:p>
    <w:p w14:paraId="00000081" w14:textId="77777777" w:rsidR="00005E75" w:rsidRDefault="00005E75">
      <w:pPr>
        <w:pBdr>
          <w:top w:val="nil"/>
          <w:left w:val="nil"/>
          <w:bottom w:val="nil"/>
          <w:right w:val="nil"/>
          <w:between w:val="nil"/>
        </w:pBdr>
        <w:spacing w:before="1"/>
        <w:jc w:val="both"/>
        <w:rPr>
          <w:color w:val="000000"/>
          <w:sz w:val="24"/>
          <w:szCs w:val="24"/>
        </w:rPr>
      </w:pPr>
    </w:p>
    <w:p w14:paraId="00000082"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1. Manutenção da edificação existente</w:t>
      </w:r>
    </w:p>
    <w:p w14:paraId="00000083" w14:textId="77777777" w:rsidR="00005E75" w:rsidRDefault="00005E75">
      <w:pPr>
        <w:pBdr>
          <w:top w:val="nil"/>
          <w:left w:val="nil"/>
          <w:bottom w:val="nil"/>
          <w:right w:val="nil"/>
          <w:between w:val="nil"/>
        </w:pBdr>
        <w:spacing w:before="1"/>
        <w:jc w:val="both"/>
        <w:rPr>
          <w:color w:val="000000"/>
          <w:sz w:val="24"/>
          <w:szCs w:val="24"/>
        </w:rPr>
      </w:pPr>
    </w:p>
    <w:p w14:paraId="00000084"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A primeira alternativa consiste na realização de intervenções pontuais de manutenção e adequação nos espaços existentes, sem ampliação da área construída.</w:t>
      </w:r>
    </w:p>
    <w:p w14:paraId="00000085" w14:textId="77777777" w:rsidR="00005E75" w:rsidRDefault="00005E75">
      <w:pPr>
        <w:pBdr>
          <w:top w:val="nil"/>
          <w:left w:val="nil"/>
          <w:bottom w:val="nil"/>
          <w:right w:val="nil"/>
          <w:between w:val="nil"/>
        </w:pBdr>
        <w:spacing w:before="1"/>
        <w:jc w:val="both"/>
        <w:rPr>
          <w:color w:val="000000"/>
          <w:sz w:val="24"/>
          <w:szCs w:val="24"/>
        </w:rPr>
      </w:pPr>
    </w:p>
    <w:p w14:paraId="00000086"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Embora essa solução demande menor investimento inicial, apresenta limitações quanto à capacidade de atendimento da unidade escolar, não solucionando de forma adequada a demanda por novos ambientes pedagógicos e de apoio.</w:t>
      </w:r>
    </w:p>
    <w:p w14:paraId="00000087" w14:textId="77777777" w:rsidR="00005E75" w:rsidRDefault="00005E75">
      <w:pPr>
        <w:pBdr>
          <w:top w:val="nil"/>
          <w:left w:val="nil"/>
          <w:bottom w:val="nil"/>
          <w:right w:val="nil"/>
          <w:between w:val="nil"/>
        </w:pBdr>
        <w:spacing w:before="1"/>
        <w:jc w:val="both"/>
        <w:rPr>
          <w:color w:val="000000"/>
          <w:sz w:val="24"/>
          <w:szCs w:val="24"/>
        </w:rPr>
      </w:pPr>
    </w:p>
    <w:p w14:paraId="00000088"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Além disso, a simples manutenção não permite a reorganização funcional dos espaços, podendo perpetuar inadequações relacionadas à acessibilidade, fluxos internos e atendimento às normas técnicas vigentes.</w:t>
      </w:r>
    </w:p>
    <w:p w14:paraId="00000089" w14:textId="77777777" w:rsidR="00005E75" w:rsidRDefault="00005E75">
      <w:pPr>
        <w:pBdr>
          <w:top w:val="nil"/>
          <w:left w:val="nil"/>
          <w:bottom w:val="nil"/>
          <w:right w:val="nil"/>
          <w:between w:val="nil"/>
        </w:pBdr>
        <w:spacing w:before="1"/>
        <w:jc w:val="both"/>
        <w:rPr>
          <w:color w:val="000000"/>
          <w:sz w:val="24"/>
          <w:szCs w:val="24"/>
        </w:rPr>
      </w:pPr>
    </w:p>
    <w:p w14:paraId="0000008A"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Dessa forma, apesar de economicamente menos onerosa no curto prazo, essa alternativa não atende plenamente às necessidades atuais e futuras da instituição.</w:t>
      </w:r>
    </w:p>
    <w:p w14:paraId="0000008B" w14:textId="77777777" w:rsidR="00005E75" w:rsidRDefault="00005E75">
      <w:pPr>
        <w:pBdr>
          <w:top w:val="nil"/>
          <w:left w:val="nil"/>
          <w:bottom w:val="nil"/>
          <w:right w:val="nil"/>
          <w:between w:val="nil"/>
        </w:pBdr>
        <w:spacing w:before="1"/>
        <w:jc w:val="both"/>
        <w:rPr>
          <w:color w:val="000000"/>
          <w:sz w:val="24"/>
          <w:szCs w:val="24"/>
        </w:rPr>
      </w:pPr>
    </w:p>
    <w:p w14:paraId="0000008C"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 xml:space="preserve">2. Reforma e ampliação da edificação </w:t>
      </w:r>
    </w:p>
    <w:p w14:paraId="0000008D" w14:textId="77777777" w:rsidR="00005E75" w:rsidRDefault="00005E75">
      <w:pPr>
        <w:pBdr>
          <w:top w:val="nil"/>
          <w:left w:val="nil"/>
          <w:bottom w:val="nil"/>
          <w:right w:val="nil"/>
          <w:between w:val="nil"/>
        </w:pBdr>
        <w:spacing w:before="1"/>
        <w:jc w:val="both"/>
        <w:rPr>
          <w:color w:val="000000"/>
          <w:sz w:val="24"/>
          <w:szCs w:val="24"/>
        </w:rPr>
      </w:pPr>
    </w:p>
    <w:p w14:paraId="0000008E"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A segunda alternativa consiste na execução de reforma das áreas existentes, aliada à ampliação da edificação, com a construção de novo ambiente e adequação dos espaços às demandas pedagógicas e operacionais da unidade escolar.</w:t>
      </w:r>
    </w:p>
    <w:p w14:paraId="0000008F" w14:textId="77777777" w:rsidR="00005E75" w:rsidRDefault="00005E75">
      <w:pPr>
        <w:pBdr>
          <w:top w:val="nil"/>
          <w:left w:val="nil"/>
          <w:bottom w:val="nil"/>
          <w:right w:val="nil"/>
          <w:between w:val="nil"/>
        </w:pBdr>
        <w:spacing w:before="1"/>
        <w:jc w:val="both"/>
        <w:rPr>
          <w:color w:val="000000"/>
          <w:sz w:val="24"/>
          <w:szCs w:val="24"/>
        </w:rPr>
      </w:pPr>
    </w:p>
    <w:p w14:paraId="00000090"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Essa solução permite não apenas a recuperação das condições físicas da edificação, mas também a ampliação da capacidade de atendimento, a melhoria da funcionalidade dos ambientes e a adequação às normas de acessibilidade, segurança e desempenho.</w:t>
      </w:r>
    </w:p>
    <w:p w14:paraId="00000091" w14:textId="77777777" w:rsidR="00005E75" w:rsidRDefault="00005E75">
      <w:pPr>
        <w:pBdr>
          <w:top w:val="nil"/>
          <w:left w:val="nil"/>
          <w:bottom w:val="nil"/>
          <w:right w:val="nil"/>
          <w:between w:val="nil"/>
        </w:pBdr>
        <w:spacing w:before="1"/>
        <w:jc w:val="both"/>
        <w:rPr>
          <w:color w:val="000000"/>
          <w:sz w:val="24"/>
          <w:szCs w:val="24"/>
        </w:rPr>
      </w:pPr>
    </w:p>
    <w:p w14:paraId="00000092"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Além disso, a intervenção possibilita a modernização da infraestrutura escolar, proporcionando melhores condições de ensino, conforto aos usuários e maior eficiência no uso dos espaços.</w:t>
      </w:r>
    </w:p>
    <w:p w14:paraId="00000093" w14:textId="77777777" w:rsidR="00005E75" w:rsidRDefault="00005E75">
      <w:pPr>
        <w:pBdr>
          <w:top w:val="nil"/>
          <w:left w:val="nil"/>
          <w:bottom w:val="nil"/>
          <w:right w:val="nil"/>
          <w:between w:val="nil"/>
        </w:pBdr>
        <w:spacing w:before="1"/>
        <w:jc w:val="both"/>
        <w:rPr>
          <w:color w:val="000000"/>
          <w:sz w:val="24"/>
          <w:szCs w:val="24"/>
        </w:rPr>
      </w:pPr>
    </w:p>
    <w:p w14:paraId="00000094"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Sob o aspecto técnico e econômico, trata-se da alternativa mais eficiente, pois equilibra o aproveitamento da estrutura existente com a necessidade de expansão, otimizando a aplicação dos recursos públicos e garantindo solução duradoura.</w:t>
      </w:r>
    </w:p>
    <w:p w14:paraId="00000095" w14:textId="77777777" w:rsidR="00005E75" w:rsidRDefault="00005E75">
      <w:pPr>
        <w:pBdr>
          <w:top w:val="nil"/>
          <w:left w:val="nil"/>
          <w:bottom w:val="nil"/>
          <w:right w:val="nil"/>
          <w:between w:val="nil"/>
        </w:pBdr>
        <w:spacing w:before="1"/>
        <w:jc w:val="both"/>
        <w:rPr>
          <w:color w:val="000000"/>
          <w:sz w:val="24"/>
          <w:szCs w:val="24"/>
        </w:rPr>
      </w:pPr>
    </w:p>
    <w:p w14:paraId="00000096"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lastRenderedPageBreak/>
        <w:t>Dessa forma, a reforma e ampliação da unidade escolar mostram-se a alternativa mais adequada e vantajosa, em consonância com os princípios do planejamento, eficiência e economicidade previstos na Lei nº 14.133/2021.</w:t>
      </w:r>
    </w:p>
    <w:p w14:paraId="00000097" w14:textId="77777777" w:rsidR="00005E75" w:rsidRDefault="00005E75">
      <w:pPr>
        <w:pBdr>
          <w:top w:val="nil"/>
          <w:left w:val="nil"/>
          <w:bottom w:val="nil"/>
          <w:right w:val="nil"/>
          <w:between w:val="nil"/>
        </w:pBdr>
        <w:spacing w:before="1"/>
        <w:jc w:val="both"/>
        <w:rPr>
          <w:color w:val="000000"/>
          <w:sz w:val="24"/>
          <w:szCs w:val="24"/>
        </w:rPr>
      </w:pPr>
    </w:p>
    <w:p w14:paraId="00000098"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Uma vez definida a solução, para sua viabilização foram avaliadas as seguintes alternativas:</w:t>
      </w:r>
    </w:p>
    <w:p w14:paraId="00000099" w14:textId="77777777" w:rsidR="00005E75" w:rsidRDefault="00005E75">
      <w:pPr>
        <w:pBdr>
          <w:top w:val="nil"/>
          <w:left w:val="nil"/>
          <w:bottom w:val="nil"/>
          <w:right w:val="nil"/>
          <w:between w:val="nil"/>
        </w:pBdr>
        <w:spacing w:before="1"/>
        <w:jc w:val="both"/>
        <w:rPr>
          <w:color w:val="000000"/>
          <w:sz w:val="24"/>
          <w:szCs w:val="24"/>
        </w:rPr>
      </w:pPr>
    </w:p>
    <w:p w14:paraId="0000009A"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1 – Execução com mão de obra própria, mediante aquisição dos materiais necessários;</w:t>
      </w:r>
    </w:p>
    <w:p w14:paraId="0000009B"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2 – Contratação de empresa especializada para execução da obra.</w:t>
      </w:r>
    </w:p>
    <w:p w14:paraId="0000009C" w14:textId="77777777" w:rsidR="00005E75" w:rsidRDefault="00005E75">
      <w:pPr>
        <w:pBdr>
          <w:top w:val="nil"/>
          <w:left w:val="nil"/>
          <w:bottom w:val="nil"/>
          <w:right w:val="nil"/>
          <w:between w:val="nil"/>
        </w:pBdr>
        <w:spacing w:before="1"/>
        <w:jc w:val="both"/>
        <w:rPr>
          <w:color w:val="000000"/>
          <w:sz w:val="24"/>
          <w:szCs w:val="24"/>
        </w:rPr>
      </w:pPr>
    </w:p>
    <w:p w14:paraId="0000009D"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Destaca-se inicialmente que a intervenção envolve serviços técnicos de engenharia, tais como:</w:t>
      </w:r>
    </w:p>
    <w:p w14:paraId="0000009E" w14:textId="77777777" w:rsidR="00005E75" w:rsidRDefault="00005E75">
      <w:pPr>
        <w:pBdr>
          <w:top w:val="nil"/>
          <w:left w:val="nil"/>
          <w:bottom w:val="nil"/>
          <w:right w:val="nil"/>
          <w:between w:val="nil"/>
        </w:pBdr>
        <w:spacing w:before="1"/>
        <w:jc w:val="both"/>
        <w:rPr>
          <w:color w:val="000000"/>
          <w:sz w:val="24"/>
          <w:szCs w:val="24"/>
        </w:rPr>
      </w:pPr>
    </w:p>
    <w:p w14:paraId="0000009F"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 demolições e adequações de estruturas existentes;</w:t>
      </w:r>
    </w:p>
    <w:p w14:paraId="000000A0"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 execução de fundações e estruturas para ampliação;</w:t>
      </w:r>
    </w:p>
    <w:p w14:paraId="000000A1"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 levantamento de alvenarias e execução de revestimentos;</w:t>
      </w:r>
    </w:p>
    <w:p w14:paraId="000000A2"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 execução de sistemas elétricos, hidrossanitários e demais instalações prediais;</w:t>
      </w:r>
    </w:p>
    <w:p w14:paraId="000000A3"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 execução de cobertura, esquadrias, pisos e acabamentos;</w:t>
      </w:r>
    </w:p>
    <w:p w14:paraId="000000A4"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 adequações para atendimento às normas de acessibilidade e segurança.</w:t>
      </w:r>
    </w:p>
    <w:p w14:paraId="000000A5" w14:textId="77777777" w:rsidR="00005E75" w:rsidRDefault="00005E75">
      <w:pPr>
        <w:pBdr>
          <w:top w:val="nil"/>
          <w:left w:val="nil"/>
          <w:bottom w:val="nil"/>
          <w:right w:val="nil"/>
          <w:between w:val="nil"/>
        </w:pBdr>
        <w:spacing w:before="1"/>
        <w:jc w:val="both"/>
        <w:rPr>
          <w:color w:val="000000"/>
          <w:sz w:val="24"/>
          <w:szCs w:val="24"/>
        </w:rPr>
      </w:pPr>
    </w:p>
    <w:p w14:paraId="000000A6"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Tais atividades demandam mão de obra especializada, equipamentos adequados, gestão de obra e acompanhamento técnico permanente, elementos que não integram, de forma plena, a estrutura operacional ordinária do Município.</w:t>
      </w:r>
    </w:p>
    <w:p w14:paraId="000000A7" w14:textId="77777777" w:rsidR="00005E75" w:rsidRDefault="00005E75">
      <w:pPr>
        <w:pBdr>
          <w:top w:val="nil"/>
          <w:left w:val="nil"/>
          <w:bottom w:val="nil"/>
          <w:right w:val="nil"/>
          <w:between w:val="nil"/>
        </w:pBdr>
        <w:spacing w:before="1"/>
        <w:jc w:val="both"/>
        <w:rPr>
          <w:color w:val="000000"/>
          <w:sz w:val="24"/>
          <w:szCs w:val="24"/>
        </w:rPr>
      </w:pPr>
    </w:p>
    <w:p w14:paraId="000000A8"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Embora os serviços se enquadrem como obra de engenharia nos termos da Lei nº 14.133/2021, a execução direta pela Administração não se mostra a alternativa mais adequada.</w:t>
      </w:r>
    </w:p>
    <w:p w14:paraId="000000A9" w14:textId="77777777" w:rsidR="00005E75" w:rsidRDefault="00005E75">
      <w:pPr>
        <w:pBdr>
          <w:top w:val="nil"/>
          <w:left w:val="nil"/>
          <w:bottom w:val="nil"/>
          <w:right w:val="nil"/>
          <w:between w:val="nil"/>
        </w:pBdr>
        <w:spacing w:before="1"/>
        <w:jc w:val="both"/>
        <w:rPr>
          <w:color w:val="000000"/>
          <w:sz w:val="24"/>
          <w:szCs w:val="24"/>
        </w:rPr>
      </w:pPr>
    </w:p>
    <w:p w14:paraId="000000AA"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Isso porque a execução por administração direta pode acarretar riscos técnicos e operacionais, especialmente quanto ao cumprimento de prazos, controle de qualidade, gerenciamento de equipes e fornecimento de insumos. Além disso, pode resultar em aumento de custos indiretos, dificuldades na coordenação das etapas construtivas e maior probabilidade de retrabalhos.</w:t>
      </w:r>
    </w:p>
    <w:p w14:paraId="000000AB" w14:textId="77777777" w:rsidR="00005E75" w:rsidRDefault="00005E75">
      <w:pPr>
        <w:pBdr>
          <w:top w:val="nil"/>
          <w:left w:val="nil"/>
          <w:bottom w:val="nil"/>
          <w:right w:val="nil"/>
          <w:between w:val="nil"/>
        </w:pBdr>
        <w:spacing w:before="1"/>
        <w:jc w:val="both"/>
        <w:rPr>
          <w:color w:val="000000"/>
          <w:sz w:val="24"/>
          <w:szCs w:val="24"/>
        </w:rPr>
      </w:pPr>
    </w:p>
    <w:p w14:paraId="000000AC"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Dessa forma, a contratação de empresa especializada apresenta-se como a solução mais eficiente, garantindo maior qualidade técnica, cumprimento de prazos e adequada responsabilização pela execução do objeto.</w:t>
      </w:r>
    </w:p>
    <w:p w14:paraId="000000AD" w14:textId="77777777" w:rsidR="00005E75" w:rsidRDefault="00005E75">
      <w:pPr>
        <w:pBdr>
          <w:top w:val="nil"/>
          <w:left w:val="nil"/>
          <w:bottom w:val="nil"/>
          <w:right w:val="nil"/>
          <w:between w:val="nil"/>
        </w:pBdr>
        <w:spacing w:before="1"/>
        <w:jc w:val="both"/>
        <w:rPr>
          <w:color w:val="000000"/>
          <w:sz w:val="24"/>
          <w:szCs w:val="24"/>
        </w:rPr>
      </w:pPr>
    </w:p>
    <w:p w14:paraId="000000AE"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Modalidade de Contratação</w:t>
      </w:r>
    </w:p>
    <w:p w14:paraId="000000AF" w14:textId="77777777" w:rsidR="00005E75" w:rsidRDefault="00005E75">
      <w:pPr>
        <w:pBdr>
          <w:top w:val="nil"/>
          <w:left w:val="nil"/>
          <w:bottom w:val="nil"/>
          <w:right w:val="nil"/>
          <w:between w:val="nil"/>
        </w:pBdr>
        <w:spacing w:before="1"/>
        <w:jc w:val="both"/>
        <w:rPr>
          <w:color w:val="000000"/>
          <w:sz w:val="24"/>
          <w:szCs w:val="24"/>
        </w:rPr>
      </w:pPr>
    </w:p>
    <w:p w14:paraId="000000B0"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Considerando o valor estimado da contratação e a natureza do objeto, a Concorrência Eletrônica apresenta-se como a modalidade mais adequada, por assegurar ampla competitividade, transparência e isonomia entre os licitantes, nos termos da Lei nº 14.133/2021.</w:t>
      </w:r>
    </w:p>
    <w:p w14:paraId="000000B1" w14:textId="77777777" w:rsidR="00005E75" w:rsidRDefault="00005E75">
      <w:pPr>
        <w:pBdr>
          <w:top w:val="nil"/>
          <w:left w:val="nil"/>
          <w:bottom w:val="nil"/>
          <w:right w:val="nil"/>
          <w:between w:val="nil"/>
        </w:pBdr>
        <w:spacing w:before="1"/>
        <w:jc w:val="both"/>
        <w:rPr>
          <w:color w:val="000000"/>
          <w:sz w:val="24"/>
          <w:szCs w:val="24"/>
        </w:rPr>
      </w:pPr>
    </w:p>
    <w:p w14:paraId="000000B2"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Regime de Execução</w:t>
      </w:r>
    </w:p>
    <w:p w14:paraId="000000B3" w14:textId="77777777" w:rsidR="00005E75" w:rsidRDefault="00005E75">
      <w:pPr>
        <w:pBdr>
          <w:top w:val="nil"/>
          <w:left w:val="nil"/>
          <w:bottom w:val="nil"/>
          <w:right w:val="nil"/>
          <w:between w:val="nil"/>
        </w:pBdr>
        <w:spacing w:before="1"/>
        <w:jc w:val="both"/>
        <w:rPr>
          <w:color w:val="000000"/>
          <w:sz w:val="24"/>
          <w:szCs w:val="24"/>
        </w:rPr>
      </w:pPr>
    </w:p>
    <w:p w14:paraId="000000B4"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Foram analisados os regimes de empreitada por preço global e empreitada por preço unitário.</w:t>
      </w:r>
    </w:p>
    <w:p w14:paraId="000000B5" w14:textId="77777777" w:rsidR="00005E75" w:rsidRDefault="00005E75">
      <w:pPr>
        <w:pBdr>
          <w:top w:val="nil"/>
          <w:left w:val="nil"/>
          <w:bottom w:val="nil"/>
          <w:right w:val="nil"/>
          <w:between w:val="nil"/>
        </w:pBdr>
        <w:spacing w:before="1"/>
        <w:jc w:val="both"/>
        <w:rPr>
          <w:color w:val="000000"/>
          <w:sz w:val="24"/>
          <w:szCs w:val="24"/>
        </w:rPr>
      </w:pPr>
    </w:p>
    <w:p w14:paraId="000000B6"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lastRenderedPageBreak/>
        <w:t>Considerando que o projeto apresenta escopo bem definido, com quantitativos previamente levantados e especificações técnicas completas, a empreitada por preço global revela-se mais adequada. Esse regime proporciona maior previsibilidade orçamentária, facilita o controle financeiro e reduz a probabilidade de aditivos decorrentes de variações quantitativas.</w:t>
      </w:r>
    </w:p>
    <w:p w14:paraId="000000B7" w14:textId="77777777" w:rsidR="00005E75" w:rsidRDefault="00005E75">
      <w:pPr>
        <w:pBdr>
          <w:top w:val="nil"/>
          <w:left w:val="nil"/>
          <w:bottom w:val="nil"/>
          <w:right w:val="nil"/>
          <w:between w:val="nil"/>
        </w:pBdr>
        <w:spacing w:before="1"/>
        <w:jc w:val="both"/>
        <w:rPr>
          <w:color w:val="000000"/>
          <w:sz w:val="24"/>
          <w:szCs w:val="24"/>
        </w:rPr>
      </w:pPr>
    </w:p>
    <w:p w14:paraId="000000B8"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A empreitada por preço unitário é recomendada quando há incerteza quanto aos quantitativos, o que não se verifica no presente caso. Nesse modelo, o valor final depende das medições realizadas, aumentando a possibilidade de variação no custo total e exigindo maior rigor na fiscalização.</w:t>
      </w:r>
    </w:p>
    <w:p w14:paraId="000000B9" w14:textId="77777777" w:rsidR="00005E75" w:rsidRDefault="00005E75">
      <w:pPr>
        <w:pBdr>
          <w:top w:val="nil"/>
          <w:left w:val="nil"/>
          <w:bottom w:val="nil"/>
          <w:right w:val="nil"/>
          <w:between w:val="nil"/>
        </w:pBdr>
        <w:spacing w:before="1"/>
        <w:jc w:val="both"/>
        <w:rPr>
          <w:color w:val="000000"/>
          <w:sz w:val="24"/>
          <w:szCs w:val="24"/>
        </w:rPr>
      </w:pPr>
    </w:p>
    <w:p w14:paraId="000000BA"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Assim, diante da adequada definição do objeto, a empreitada por preço global mostra-se a solução mais eficiente, segura e alinhada aos princípios do planejamento e da economicidade.</w:t>
      </w:r>
    </w:p>
    <w:p w14:paraId="000000BB" w14:textId="77777777" w:rsidR="00005E75" w:rsidRDefault="00005E75">
      <w:pPr>
        <w:pBdr>
          <w:top w:val="nil"/>
          <w:left w:val="nil"/>
          <w:bottom w:val="nil"/>
          <w:right w:val="nil"/>
          <w:between w:val="nil"/>
        </w:pBdr>
        <w:spacing w:before="1"/>
        <w:jc w:val="both"/>
        <w:rPr>
          <w:color w:val="000000"/>
          <w:sz w:val="24"/>
          <w:szCs w:val="24"/>
        </w:rPr>
      </w:pPr>
    </w:p>
    <w:p w14:paraId="000000BC" w14:textId="77777777" w:rsidR="00005E75" w:rsidRDefault="00000000">
      <w:pPr>
        <w:pBdr>
          <w:top w:val="nil"/>
          <w:left w:val="nil"/>
          <w:bottom w:val="nil"/>
          <w:right w:val="nil"/>
          <w:between w:val="nil"/>
        </w:pBdr>
        <w:spacing w:before="1"/>
        <w:jc w:val="both"/>
        <w:rPr>
          <w:color w:val="000000"/>
          <w:sz w:val="24"/>
          <w:szCs w:val="24"/>
        </w:rPr>
      </w:pPr>
      <w:r>
        <w:rPr>
          <w:color w:val="000000"/>
          <w:sz w:val="24"/>
          <w:szCs w:val="24"/>
        </w:rPr>
        <w:t>A execução observará integralmente o projeto executivo, o memorial descritivo, o cronograma físico-financeiro e os demais documentos técnicos que instruirão o processo licitatório, garantindo qualidade construtiva, conformidade normativa e atendimento ao interesse público.</w:t>
      </w:r>
    </w:p>
    <w:p w14:paraId="000000BD" w14:textId="77777777" w:rsidR="00005E75" w:rsidRDefault="00005E75">
      <w:pPr>
        <w:pBdr>
          <w:top w:val="nil"/>
          <w:left w:val="nil"/>
          <w:bottom w:val="nil"/>
          <w:right w:val="nil"/>
          <w:between w:val="nil"/>
        </w:pBdr>
        <w:spacing w:before="1"/>
        <w:jc w:val="both"/>
        <w:rPr>
          <w:color w:val="000000"/>
          <w:sz w:val="24"/>
          <w:szCs w:val="24"/>
        </w:rPr>
      </w:pPr>
    </w:p>
    <w:p w14:paraId="000000BE" w14:textId="77777777" w:rsidR="00005E75" w:rsidRDefault="00005E75">
      <w:pPr>
        <w:pBdr>
          <w:top w:val="nil"/>
          <w:left w:val="nil"/>
          <w:bottom w:val="nil"/>
          <w:right w:val="nil"/>
          <w:between w:val="nil"/>
        </w:pBdr>
        <w:spacing w:before="1"/>
        <w:jc w:val="both"/>
        <w:rPr>
          <w:color w:val="000000"/>
          <w:sz w:val="24"/>
          <w:szCs w:val="24"/>
        </w:rPr>
      </w:pPr>
    </w:p>
    <w:p w14:paraId="000000BF" w14:textId="77777777" w:rsidR="00005E75" w:rsidRDefault="00005E75">
      <w:pPr>
        <w:pBdr>
          <w:top w:val="nil"/>
          <w:left w:val="nil"/>
          <w:bottom w:val="nil"/>
          <w:right w:val="nil"/>
          <w:between w:val="nil"/>
        </w:pBdr>
        <w:spacing w:before="1"/>
        <w:jc w:val="both"/>
        <w:rPr>
          <w:color w:val="000000"/>
          <w:sz w:val="24"/>
          <w:szCs w:val="24"/>
        </w:rPr>
      </w:pPr>
    </w:p>
    <w:p w14:paraId="000000C0" w14:textId="77777777" w:rsidR="00005E75" w:rsidRDefault="00005E75">
      <w:pPr>
        <w:pBdr>
          <w:top w:val="nil"/>
          <w:left w:val="nil"/>
          <w:bottom w:val="nil"/>
          <w:right w:val="nil"/>
          <w:between w:val="nil"/>
        </w:pBdr>
        <w:spacing w:before="1"/>
        <w:jc w:val="both"/>
        <w:rPr>
          <w:color w:val="000000"/>
          <w:sz w:val="24"/>
          <w:szCs w:val="24"/>
        </w:rPr>
      </w:pPr>
    </w:p>
    <w:p w14:paraId="000000C1" w14:textId="77777777" w:rsidR="00005E75" w:rsidRDefault="00005E75">
      <w:pPr>
        <w:pBdr>
          <w:top w:val="nil"/>
          <w:left w:val="nil"/>
          <w:bottom w:val="nil"/>
          <w:right w:val="nil"/>
          <w:between w:val="nil"/>
        </w:pBdr>
        <w:spacing w:before="1"/>
        <w:jc w:val="both"/>
        <w:rPr>
          <w:color w:val="000000"/>
          <w:sz w:val="24"/>
          <w:szCs w:val="24"/>
        </w:rPr>
      </w:pPr>
    </w:p>
    <w:p w14:paraId="000000C2" w14:textId="77777777" w:rsidR="00005E75" w:rsidRDefault="00005E75">
      <w:pPr>
        <w:pBdr>
          <w:top w:val="nil"/>
          <w:left w:val="nil"/>
          <w:bottom w:val="nil"/>
          <w:right w:val="nil"/>
          <w:between w:val="nil"/>
        </w:pBdr>
        <w:spacing w:before="1"/>
        <w:jc w:val="both"/>
        <w:rPr>
          <w:color w:val="000000"/>
          <w:sz w:val="24"/>
          <w:szCs w:val="24"/>
        </w:rPr>
      </w:pPr>
    </w:p>
    <w:p w14:paraId="000000C3" w14:textId="77777777" w:rsidR="00005E75" w:rsidRDefault="00005E75">
      <w:pPr>
        <w:pBdr>
          <w:top w:val="nil"/>
          <w:left w:val="nil"/>
          <w:bottom w:val="nil"/>
          <w:right w:val="nil"/>
          <w:between w:val="nil"/>
        </w:pBdr>
        <w:spacing w:before="1"/>
        <w:jc w:val="both"/>
        <w:rPr>
          <w:color w:val="000000"/>
          <w:sz w:val="24"/>
          <w:szCs w:val="24"/>
        </w:rPr>
      </w:pPr>
    </w:p>
    <w:p w14:paraId="000000C4" w14:textId="77777777" w:rsidR="00005E75" w:rsidRDefault="00005E75">
      <w:pPr>
        <w:pBdr>
          <w:top w:val="nil"/>
          <w:left w:val="nil"/>
          <w:bottom w:val="nil"/>
          <w:right w:val="nil"/>
          <w:between w:val="nil"/>
        </w:pBdr>
        <w:spacing w:before="1"/>
        <w:jc w:val="both"/>
        <w:rPr>
          <w:color w:val="000000"/>
          <w:sz w:val="24"/>
          <w:szCs w:val="24"/>
        </w:rPr>
      </w:pPr>
    </w:p>
    <w:p w14:paraId="000000C5" w14:textId="77777777" w:rsidR="00005E75" w:rsidRDefault="00005E75">
      <w:pPr>
        <w:pBdr>
          <w:top w:val="nil"/>
          <w:left w:val="nil"/>
          <w:bottom w:val="nil"/>
          <w:right w:val="nil"/>
          <w:between w:val="nil"/>
        </w:pBdr>
        <w:spacing w:before="1"/>
        <w:jc w:val="both"/>
        <w:rPr>
          <w:color w:val="000000"/>
          <w:sz w:val="24"/>
          <w:szCs w:val="24"/>
        </w:rPr>
      </w:pPr>
    </w:p>
    <w:p w14:paraId="000000C6" w14:textId="77777777" w:rsidR="00005E75" w:rsidRDefault="00005E75">
      <w:pPr>
        <w:pBdr>
          <w:top w:val="nil"/>
          <w:left w:val="nil"/>
          <w:bottom w:val="nil"/>
          <w:right w:val="nil"/>
          <w:between w:val="nil"/>
        </w:pBdr>
        <w:spacing w:before="1"/>
        <w:jc w:val="both"/>
        <w:rPr>
          <w:color w:val="000000"/>
          <w:sz w:val="24"/>
          <w:szCs w:val="24"/>
        </w:rPr>
      </w:pPr>
    </w:p>
    <w:p w14:paraId="000000C7" w14:textId="77777777" w:rsidR="00005E75" w:rsidRDefault="00005E75">
      <w:pPr>
        <w:pBdr>
          <w:top w:val="nil"/>
          <w:left w:val="nil"/>
          <w:bottom w:val="nil"/>
          <w:right w:val="nil"/>
          <w:between w:val="nil"/>
        </w:pBdr>
        <w:spacing w:before="1"/>
        <w:jc w:val="both"/>
        <w:rPr>
          <w:color w:val="000000"/>
          <w:sz w:val="24"/>
          <w:szCs w:val="24"/>
        </w:rPr>
      </w:pPr>
    </w:p>
    <w:p w14:paraId="000000C8" w14:textId="77777777" w:rsidR="00005E75" w:rsidRDefault="00005E75">
      <w:pPr>
        <w:pBdr>
          <w:top w:val="nil"/>
          <w:left w:val="nil"/>
          <w:bottom w:val="nil"/>
          <w:right w:val="nil"/>
          <w:between w:val="nil"/>
        </w:pBdr>
        <w:spacing w:before="1"/>
        <w:jc w:val="both"/>
        <w:rPr>
          <w:color w:val="000000"/>
          <w:sz w:val="24"/>
          <w:szCs w:val="24"/>
        </w:rPr>
      </w:pPr>
    </w:p>
    <w:p w14:paraId="000000C9" w14:textId="77777777" w:rsidR="00005E75" w:rsidRDefault="00005E75">
      <w:pPr>
        <w:pBdr>
          <w:top w:val="nil"/>
          <w:left w:val="nil"/>
          <w:bottom w:val="nil"/>
          <w:right w:val="nil"/>
          <w:between w:val="nil"/>
        </w:pBdr>
        <w:spacing w:before="1"/>
        <w:jc w:val="both"/>
        <w:rPr>
          <w:color w:val="000000"/>
          <w:sz w:val="24"/>
          <w:szCs w:val="24"/>
        </w:rPr>
      </w:pPr>
    </w:p>
    <w:p w14:paraId="000000CA" w14:textId="77777777" w:rsidR="00005E75" w:rsidRDefault="00005E75">
      <w:pPr>
        <w:pBdr>
          <w:top w:val="nil"/>
          <w:left w:val="nil"/>
          <w:bottom w:val="nil"/>
          <w:right w:val="nil"/>
          <w:between w:val="nil"/>
        </w:pBdr>
        <w:spacing w:before="275"/>
        <w:rPr>
          <w:color w:val="000000"/>
          <w:sz w:val="24"/>
          <w:szCs w:val="24"/>
        </w:rPr>
      </w:pPr>
    </w:p>
    <w:p w14:paraId="000000CB" w14:textId="77777777" w:rsidR="00005E75" w:rsidRDefault="00005E75">
      <w:pPr>
        <w:pBdr>
          <w:top w:val="nil"/>
          <w:left w:val="nil"/>
          <w:bottom w:val="nil"/>
          <w:right w:val="nil"/>
          <w:between w:val="nil"/>
        </w:pBdr>
        <w:spacing w:before="275"/>
        <w:rPr>
          <w:color w:val="000000"/>
          <w:sz w:val="24"/>
          <w:szCs w:val="24"/>
        </w:rPr>
      </w:pPr>
    </w:p>
    <w:p w14:paraId="000000CC" w14:textId="77777777" w:rsidR="00005E75" w:rsidRDefault="00005E75">
      <w:pPr>
        <w:pBdr>
          <w:top w:val="nil"/>
          <w:left w:val="nil"/>
          <w:bottom w:val="nil"/>
          <w:right w:val="nil"/>
          <w:between w:val="nil"/>
        </w:pBdr>
        <w:spacing w:before="275"/>
        <w:rPr>
          <w:color w:val="000000"/>
          <w:sz w:val="24"/>
          <w:szCs w:val="24"/>
        </w:rPr>
      </w:pPr>
    </w:p>
    <w:p w14:paraId="000000CD" w14:textId="77777777" w:rsidR="00005E75" w:rsidRDefault="00005E75">
      <w:pPr>
        <w:pBdr>
          <w:top w:val="nil"/>
          <w:left w:val="nil"/>
          <w:bottom w:val="nil"/>
          <w:right w:val="nil"/>
          <w:between w:val="nil"/>
        </w:pBdr>
        <w:spacing w:before="275"/>
        <w:rPr>
          <w:color w:val="000000"/>
          <w:sz w:val="24"/>
          <w:szCs w:val="24"/>
        </w:rPr>
      </w:pPr>
    </w:p>
    <w:p w14:paraId="000000CE" w14:textId="77777777" w:rsidR="00005E75" w:rsidRDefault="00005E75">
      <w:pPr>
        <w:pBdr>
          <w:top w:val="nil"/>
          <w:left w:val="nil"/>
          <w:bottom w:val="nil"/>
          <w:right w:val="nil"/>
          <w:between w:val="nil"/>
        </w:pBdr>
        <w:spacing w:before="275"/>
        <w:rPr>
          <w:color w:val="000000"/>
          <w:sz w:val="24"/>
          <w:szCs w:val="24"/>
        </w:rPr>
      </w:pPr>
    </w:p>
    <w:p w14:paraId="000000CF" w14:textId="77777777" w:rsidR="00005E75" w:rsidRDefault="00005E75">
      <w:pPr>
        <w:pBdr>
          <w:top w:val="nil"/>
          <w:left w:val="nil"/>
          <w:bottom w:val="nil"/>
          <w:right w:val="nil"/>
          <w:between w:val="nil"/>
        </w:pBdr>
        <w:spacing w:before="275"/>
        <w:rPr>
          <w:color w:val="000000"/>
          <w:sz w:val="24"/>
          <w:szCs w:val="24"/>
        </w:rPr>
      </w:pPr>
    </w:p>
    <w:p w14:paraId="000000D0" w14:textId="77777777" w:rsidR="00005E75" w:rsidRDefault="00005E75">
      <w:pPr>
        <w:pBdr>
          <w:top w:val="nil"/>
          <w:left w:val="nil"/>
          <w:bottom w:val="nil"/>
          <w:right w:val="nil"/>
          <w:between w:val="nil"/>
        </w:pBdr>
        <w:spacing w:before="275"/>
        <w:rPr>
          <w:color w:val="000000"/>
          <w:sz w:val="24"/>
          <w:szCs w:val="24"/>
        </w:rPr>
      </w:pPr>
    </w:p>
    <w:p w14:paraId="000000D2" w14:textId="77777777" w:rsidR="00005E75" w:rsidRDefault="00005E75">
      <w:pPr>
        <w:pStyle w:val="Ttulo1"/>
        <w:ind w:firstLine="1"/>
      </w:pPr>
    </w:p>
    <w:p w14:paraId="000000D3" w14:textId="77777777" w:rsidR="00005E75" w:rsidRDefault="00000000">
      <w:r>
        <w:lastRenderedPageBreak/>
        <w:tab/>
      </w:r>
      <w:r>
        <w:tab/>
      </w:r>
      <w:r>
        <w:tab/>
      </w:r>
    </w:p>
    <w:p w14:paraId="000000D4" w14:textId="77777777" w:rsidR="00005E75" w:rsidRDefault="00000000">
      <w:pPr>
        <w:pStyle w:val="Ttulo1"/>
        <w:ind w:left="1440"/>
        <w:jc w:val="left"/>
      </w:pPr>
      <w:r>
        <w:t>IV - DESCRIÇÃO DA SOLUÇÃO COMO UM TODO</w:t>
      </w:r>
    </w:p>
    <w:p w14:paraId="000000D5" w14:textId="77777777" w:rsidR="00005E75" w:rsidRDefault="00005E75">
      <w:pPr>
        <w:pBdr>
          <w:top w:val="nil"/>
          <w:left w:val="nil"/>
          <w:bottom w:val="nil"/>
          <w:right w:val="nil"/>
          <w:between w:val="nil"/>
        </w:pBdr>
        <w:rPr>
          <w:b/>
          <w:bCs/>
          <w:color w:val="000000"/>
          <w:sz w:val="24"/>
          <w:szCs w:val="24"/>
        </w:rPr>
      </w:pPr>
    </w:p>
    <w:p w14:paraId="000000D6" w14:textId="77777777" w:rsidR="00005E75" w:rsidRDefault="00005E75">
      <w:pPr>
        <w:pBdr>
          <w:top w:val="nil"/>
          <w:left w:val="nil"/>
          <w:bottom w:val="nil"/>
          <w:right w:val="nil"/>
          <w:between w:val="nil"/>
        </w:pBdr>
        <w:rPr>
          <w:b/>
          <w:bCs/>
          <w:color w:val="000000"/>
          <w:sz w:val="24"/>
          <w:szCs w:val="24"/>
        </w:rPr>
      </w:pPr>
    </w:p>
    <w:p w14:paraId="000000D7" w14:textId="77777777" w:rsidR="00005E75" w:rsidRDefault="00000000">
      <w:pPr>
        <w:jc w:val="both"/>
        <w:rPr>
          <w:sz w:val="24"/>
          <w:szCs w:val="24"/>
        </w:rPr>
      </w:pPr>
      <w:r>
        <w:rPr>
          <w:b/>
          <w:bCs/>
          <w:sz w:val="24"/>
          <w:szCs w:val="24"/>
        </w:rPr>
        <w:t xml:space="preserve">Fundamentação: </w:t>
      </w:r>
      <w:r>
        <w:rPr>
          <w:sz w:val="24"/>
          <w:szCs w:val="24"/>
        </w:rPr>
        <w:t>A contratação será realizada por meio de Concorrência Eletrônica, nos termos do Art. 6º, inciso XLI, da Lei nº 14.133/2021, utilizando como critério de julgamento o menor preço global.</w:t>
      </w:r>
    </w:p>
    <w:p w14:paraId="000000D8" w14:textId="77777777" w:rsidR="00005E75" w:rsidRDefault="00005E75">
      <w:pPr>
        <w:pBdr>
          <w:top w:val="nil"/>
          <w:left w:val="nil"/>
          <w:bottom w:val="nil"/>
          <w:right w:val="nil"/>
          <w:between w:val="nil"/>
        </w:pBdr>
        <w:jc w:val="both"/>
        <w:rPr>
          <w:color w:val="000000"/>
          <w:sz w:val="24"/>
          <w:szCs w:val="24"/>
        </w:rPr>
      </w:pPr>
    </w:p>
    <w:p w14:paraId="000000D9" w14:textId="77777777" w:rsidR="00005E75" w:rsidRDefault="00000000">
      <w:pPr>
        <w:pBdr>
          <w:top w:val="nil"/>
          <w:left w:val="nil"/>
          <w:bottom w:val="nil"/>
          <w:right w:val="nil"/>
          <w:between w:val="nil"/>
        </w:pBdr>
        <w:ind w:left="2"/>
        <w:jc w:val="both"/>
        <w:rPr>
          <w:color w:val="000000"/>
          <w:sz w:val="24"/>
          <w:szCs w:val="24"/>
        </w:rPr>
      </w:pPr>
      <w:r>
        <w:rPr>
          <w:color w:val="000000"/>
          <w:sz w:val="24"/>
          <w:szCs w:val="24"/>
        </w:rPr>
        <w:t>Considerando as características do objeto — consistente na execução de obra de engenharia para reforma da edificação existente e ampliação pontual na Escola Municipal de Ensino Infantil Mágico de Oz —, bem como sua natureza e a necessidade de assegurar ampla competitividade entre empresas do setor da construção civil, a contratação deverá ocorrer por meio de processo licitatório na modalidade Concorrência Eletrônica, adotando-se o critério de julgamento pelo menor preço global, em observância aos princípios da legalidade, economicidade, eficiência, competitividade e transparência previstos na Lei nº 14.133/2021.</w:t>
      </w:r>
    </w:p>
    <w:p w14:paraId="000000DA" w14:textId="77777777" w:rsidR="00005E75" w:rsidRDefault="00005E75">
      <w:pPr>
        <w:pBdr>
          <w:top w:val="nil"/>
          <w:left w:val="nil"/>
          <w:bottom w:val="nil"/>
          <w:right w:val="nil"/>
          <w:between w:val="nil"/>
        </w:pBdr>
        <w:ind w:left="2"/>
        <w:jc w:val="both"/>
        <w:rPr>
          <w:color w:val="000000"/>
          <w:sz w:val="24"/>
          <w:szCs w:val="24"/>
        </w:rPr>
      </w:pPr>
    </w:p>
    <w:p w14:paraId="000000DB" w14:textId="77777777" w:rsidR="00005E75" w:rsidRDefault="00000000">
      <w:pPr>
        <w:pBdr>
          <w:top w:val="nil"/>
          <w:left w:val="nil"/>
          <w:bottom w:val="nil"/>
          <w:right w:val="nil"/>
          <w:between w:val="nil"/>
        </w:pBdr>
        <w:ind w:left="2"/>
        <w:jc w:val="both"/>
        <w:rPr>
          <w:color w:val="000000"/>
          <w:sz w:val="24"/>
          <w:szCs w:val="24"/>
        </w:rPr>
      </w:pPr>
      <w:r>
        <w:rPr>
          <w:color w:val="000000"/>
          <w:sz w:val="24"/>
          <w:szCs w:val="24"/>
        </w:rPr>
        <w:t>A adoção da forma eletrônica amplia o universo de participantes, promove maior isonomia entre os licitantes e contribui para a seleção da proposta mais vantajosa para a Administração Pública Municipal, assegurando adequada relação custo-benefício na execução da obra.</w:t>
      </w:r>
    </w:p>
    <w:p w14:paraId="000000DC" w14:textId="77777777" w:rsidR="00005E75" w:rsidRDefault="00005E75">
      <w:pPr>
        <w:pBdr>
          <w:top w:val="nil"/>
          <w:left w:val="nil"/>
          <w:bottom w:val="nil"/>
          <w:right w:val="nil"/>
          <w:between w:val="nil"/>
        </w:pBdr>
        <w:ind w:left="2"/>
        <w:jc w:val="both"/>
        <w:rPr>
          <w:color w:val="000000"/>
          <w:sz w:val="24"/>
          <w:szCs w:val="24"/>
        </w:rPr>
      </w:pPr>
    </w:p>
    <w:p w14:paraId="000000DD" w14:textId="77777777" w:rsidR="00005E75" w:rsidRDefault="00000000">
      <w:pPr>
        <w:pBdr>
          <w:top w:val="nil"/>
          <w:left w:val="nil"/>
          <w:bottom w:val="nil"/>
          <w:right w:val="nil"/>
          <w:between w:val="nil"/>
        </w:pBdr>
        <w:ind w:left="2"/>
        <w:jc w:val="both"/>
        <w:rPr>
          <w:color w:val="000000"/>
          <w:sz w:val="24"/>
          <w:szCs w:val="24"/>
        </w:rPr>
      </w:pPr>
      <w:r>
        <w:rPr>
          <w:color w:val="000000"/>
          <w:sz w:val="24"/>
          <w:szCs w:val="24"/>
        </w:rPr>
        <w:t>A empresa contratada será responsável pela execução integral dos serviços, compreendendo o fornecimento de materiais, mão de obra especializada, equipamentos, ferramentas e demais insumos necessários à perfeita execução da obra, incluindo serviços de demolição, adequação de ambientes existentes, execução da ampliação, instalações elétricas e hidrossanitárias, cobertura, revestimentos, acabamentos e demais serviços complementares, conforme definido nos documentos técnicos.</w:t>
      </w:r>
    </w:p>
    <w:p w14:paraId="000000DE" w14:textId="77777777" w:rsidR="00005E75" w:rsidRDefault="00005E75">
      <w:pPr>
        <w:pBdr>
          <w:top w:val="nil"/>
          <w:left w:val="nil"/>
          <w:bottom w:val="nil"/>
          <w:right w:val="nil"/>
          <w:between w:val="nil"/>
        </w:pBdr>
        <w:ind w:left="2"/>
        <w:jc w:val="both"/>
        <w:rPr>
          <w:color w:val="000000"/>
          <w:sz w:val="24"/>
          <w:szCs w:val="24"/>
        </w:rPr>
      </w:pPr>
    </w:p>
    <w:p w14:paraId="000000DF" w14:textId="77777777" w:rsidR="00005E75" w:rsidRDefault="00000000">
      <w:pPr>
        <w:pBdr>
          <w:top w:val="nil"/>
          <w:left w:val="nil"/>
          <w:bottom w:val="nil"/>
          <w:right w:val="nil"/>
          <w:between w:val="nil"/>
        </w:pBdr>
        <w:ind w:left="2"/>
        <w:jc w:val="both"/>
        <w:rPr>
          <w:color w:val="000000"/>
          <w:sz w:val="24"/>
          <w:szCs w:val="24"/>
        </w:rPr>
      </w:pPr>
      <w:r>
        <w:rPr>
          <w:color w:val="000000"/>
          <w:sz w:val="24"/>
          <w:szCs w:val="24"/>
        </w:rPr>
        <w:t>O prazo para execução da obra será definido no cronograma físico-financeiro, estimando-se sua conclusão em prazo compatível com o porte da intervenção, a ser contado a partir da emissão da ordem de início dos serviços ou documento equivalente, conforme estabelecido no edital e no contrato administrativo.</w:t>
      </w:r>
    </w:p>
    <w:p w14:paraId="000000E0" w14:textId="77777777" w:rsidR="00005E75" w:rsidRDefault="00005E75">
      <w:pPr>
        <w:pBdr>
          <w:top w:val="nil"/>
          <w:left w:val="nil"/>
          <w:bottom w:val="nil"/>
          <w:right w:val="nil"/>
          <w:between w:val="nil"/>
        </w:pBdr>
        <w:ind w:left="2"/>
        <w:jc w:val="both"/>
        <w:rPr>
          <w:color w:val="000000"/>
          <w:sz w:val="24"/>
          <w:szCs w:val="24"/>
        </w:rPr>
      </w:pPr>
    </w:p>
    <w:p w14:paraId="000000E1" w14:textId="77777777" w:rsidR="00005E75" w:rsidRDefault="00000000">
      <w:pPr>
        <w:pBdr>
          <w:top w:val="nil"/>
          <w:left w:val="nil"/>
          <w:bottom w:val="nil"/>
          <w:right w:val="nil"/>
          <w:between w:val="nil"/>
        </w:pBdr>
        <w:ind w:left="2"/>
        <w:jc w:val="both"/>
        <w:rPr>
          <w:color w:val="000000"/>
          <w:sz w:val="24"/>
          <w:szCs w:val="24"/>
        </w:rPr>
      </w:pPr>
      <w:r>
        <w:rPr>
          <w:color w:val="000000"/>
          <w:sz w:val="24"/>
          <w:szCs w:val="24"/>
        </w:rPr>
        <w:t>Por se tratar de obra de engenharia com escopo previamente delimitado, todas as soluções técnicas, métodos executivos, especificações de materiais e procedimentos construtivos encontram-se definidos no projeto executivo, memorial descritivo, planilha orçamentária e demais documentos técnicos que instruirão o edital, elaborados por profissional legalmente habilitado, com a respectiva anotação de responsabilidade técnica.</w:t>
      </w:r>
    </w:p>
    <w:p w14:paraId="000000E2" w14:textId="77777777" w:rsidR="00005E75" w:rsidRDefault="00005E75">
      <w:pPr>
        <w:pBdr>
          <w:top w:val="nil"/>
          <w:left w:val="nil"/>
          <w:bottom w:val="nil"/>
          <w:right w:val="nil"/>
          <w:between w:val="nil"/>
        </w:pBdr>
        <w:ind w:left="2"/>
        <w:jc w:val="both"/>
        <w:rPr>
          <w:color w:val="000000"/>
          <w:sz w:val="24"/>
          <w:szCs w:val="24"/>
        </w:rPr>
      </w:pPr>
    </w:p>
    <w:p w14:paraId="000000E3" w14:textId="77777777" w:rsidR="00005E75" w:rsidRDefault="00000000">
      <w:pPr>
        <w:pBdr>
          <w:top w:val="nil"/>
          <w:left w:val="nil"/>
          <w:bottom w:val="nil"/>
          <w:right w:val="nil"/>
          <w:between w:val="nil"/>
        </w:pBdr>
        <w:ind w:left="2"/>
        <w:jc w:val="both"/>
        <w:rPr>
          <w:color w:val="000000"/>
          <w:sz w:val="24"/>
          <w:szCs w:val="24"/>
        </w:rPr>
      </w:pPr>
      <w:r>
        <w:rPr>
          <w:color w:val="000000"/>
          <w:sz w:val="24"/>
          <w:szCs w:val="24"/>
        </w:rPr>
        <w:t>A execução deverá observar rigorosamente as especificações constantes nos documentos técnicos, atender às normas técnicas vigentes, às exigências legais aplicáveis e às diretrizes de segurança do trabalho, especialmente por se tratar de intervenção em ambiente escolar, de modo a garantir a segurança de alunos, servidores e demais usuários, bem como a adequada qualidade e durabilidade da edificação.</w:t>
      </w:r>
    </w:p>
    <w:p w14:paraId="000000E4" w14:textId="77777777" w:rsidR="00005E75" w:rsidRDefault="00005E75">
      <w:pPr>
        <w:pStyle w:val="Ttulo1"/>
        <w:ind w:left="781" w:right="0"/>
        <w:jc w:val="left"/>
      </w:pPr>
    </w:p>
    <w:p w14:paraId="000000E5" w14:textId="77777777" w:rsidR="00005E75" w:rsidRDefault="00005E75"/>
    <w:p w14:paraId="000000E6" w14:textId="77777777" w:rsidR="00005E75" w:rsidRDefault="00000000">
      <w:pPr>
        <w:pStyle w:val="Ttulo1"/>
        <w:ind w:left="0" w:right="0" w:firstLine="2"/>
      </w:pPr>
      <w:r>
        <w:t>V - ESTIMATIVA DAS QUANTIDADES A SEREM CONTRATADAS</w:t>
      </w:r>
    </w:p>
    <w:p w14:paraId="000000E7" w14:textId="77777777" w:rsidR="00005E75" w:rsidRDefault="00005E75">
      <w:pPr>
        <w:pBdr>
          <w:top w:val="nil"/>
          <w:left w:val="nil"/>
          <w:bottom w:val="nil"/>
          <w:right w:val="nil"/>
          <w:between w:val="nil"/>
        </w:pBdr>
        <w:rPr>
          <w:b/>
          <w:bCs/>
          <w:color w:val="000000"/>
          <w:sz w:val="24"/>
          <w:szCs w:val="24"/>
        </w:rPr>
      </w:pPr>
    </w:p>
    <w:p w14:paraId="000000E8" w14:textId="77777777" w:rsidR="00005E75" w:rsidRDefault="00005E75">
      <w:pPr>
        <w:pBdr>
          <w:top w:val="nil"/>
          <w:left w:val="nil"/>
          <w:bottom w:val="nil"/>
          <w:right w:val="nil"/>
          <w:between w:val="nil"/>
        </w:pBdr>
        <w:rPr>
          <w:b/>
          <w:bCs/>
          <w:color w:val="000000"/>
          <w:sz w:val="24"/>
          <w:szCs w:val="24"/>
        </w:rPr>
      </w:pPr>
    </w:p>
    <w:p w14:paraId="000000E9" w14:textId="77777777" w:rsidR="00005E75" w:rsidRDefault="00000000">
      <w:pPr>
        <w:pBdr>
          <w:top w:val="nil"/>
          <w:left w:val="nil"/>
          <w:bottom w:val="nil"/>
          <w:right w:val="nil"/>
          <w:between w:val="nil"/>
        </w:pBdr>
        <w:ind w:left="2" w:right="284"/>
        <w:jc w:val="both"/>
        <w:rPr>
          <w:color w:val="000000"/>
          <w:sz w:val="24"/>
          <w:szCs w:val="24"/>
        </w:rPr>
      </w:pPr>
      <w:r>
        <w:rPr>
          <w:b/>
          <w:bCs/>
          <w:color w:val="000000"/>
          <w:sz w:val="24"/>
          <w:szCs w:val="24"/>
        </w:rPr>
        <w:t xml:space="preserve">Fundamentação: </w:t>
      </w:r>
      <w:r>
        <w:rPr>
          <w:color w:val="000000"/>
          <w:sz w:val="24"/>
          <w:szCs w:val="24"/>
        </w:rPr>
        <w:t>A estimativa das quantidades da contratação, acompanhada das memórias de cálculo e dos documentos que lhe dão suporte são baseadas observando o Art. 18, § 1°, inciso IV da Lei n° 14.133/2021.</w:t>
      </w:r>
    </w:p>
    <w:p w14:paraId="000000EA" w14:textId="77777777" w:rsidR="00005E75" w:rsidRDefault="00005E75">
      <w:pPr>
        <w:pBdr>
          <w:top w:val="nil"/>
          <w:left w:val="nil"/>
          <w:bottom w:val="nil"/>
          <w:right w:val="nil"/>
          <w:between w:val="nil"/>
        </w:pBdr>
        <w:ind w:left="2" w:right="284"/>
        <w:jc w:val="both"/>
        <w:rPr>
          <w:rFonts w:ascii="Arial" w:eastAsia="Arial" w:hAnsi="Arial" w:cs="Arial"/>
        </w:rPr>
      </w:pPr>
    </w:p>
    <w:p w14:paraId="000000EB" w14:textId="77777777" w:rsidR="00005E75" w:rsidRDefault="00000000">
      <w:pPr>
        <w:ind w:left="2" w:right="281"/>
        <w:jc w:val="both"/>
        <w:rPr>
          <w:sz w:val="24"/>
          <w:szCs w:val="24"/>
        </w:rPr>
      </w:pPr>
      <w:r>
        <w:rPr>
          <w:sz w:val="24"/>
          <w:szCs w:val="24"/>
        </w:rPr>
        <w:t>A definição das quantidades decorre do levantamento técnico consolidado no projeto executivo, no memorial descritivo e na planilha orçamentária que acompanham este Estudo Técnico Preliminar. Esses documentos indicam, de forma detalhada, os quantitativos de serviços necessários para a execução da reforma da edificação existente e da ampliação, abrangendo todas as etapas construtivas e instalações prediais envolvidas.</w:t>
      </w:r>
    </w:p>
    <w:p w14:paraId="000000EC" w14:textId="77777777" w:rsidR="00005E75" w:rsidRDefault="00005E75">
      <w:pPr>
        <w:ind w:left="2" w:right="281"/>
        <w:jc w:val="both"/>
        <w:rPr>
          <w:sz w:val="24"/>
          <w:szCs w:val="24"/>
        </w:rPr>
      </w:pPr>
    </w:p>
    <w:p w14:paraId="000000ED" w14:textId="77777777" w:rsidR="00005E75" w:rsidRDefault="00000000">
      <w:pPr>
        <w:ind w:left="2" w:right="281"/>
        <w:jc w:val="both"/>
        <w:rPr>
          <w:sz w:val="24"/>
          <w:szCs w:val="24"/>
        </w:rPr>
      </w:pPr>
      <w:r>
        <w:rPr>
          <w:sz w:val="24"/>
          <w:szCs w:val="24"/>
        </w:rPr>
        <w:t>Considerando a natureza da obra e a interdependência dos serviços de engenharia, a estimativa contempla todos os insumos, materiais e etapas necessárias à completa execução do objeto, em quantitativos compatíveis com o dimensionamento técnico do projeto, garantindo a plena funcionalidade, segurança e durabilidade da edificação.</w:t>
      </w:r>
    </w:p>
    <w:p w14:paraId="000000EE" w14:textId="77777777" w:rsidR="00005E75" w:rsidRDefault="00005E75">
      <w:pPr>
        <w:ind w:left="2" w:right="281"/>
        <w:jc w:val="both"/>
        <w:rPr>
          <w:sz w:val="24"/>
          <w:szCs w:val="24"/>
        </w:rPr>
      </w:pPr>
    </w:p>
    <w:p w14:paraId="000000EF" w14:textId="77777777" w:rsidR="00005E75" w:rsidRDefault="00000000">
      <w:pPr>
        <w:ind w:left="2" w:right="281"/>
        <w:jc w:val="both"/>
        <w:rPr>
          <w:sz w:val="24"/>
          <w:szCs w:val="24"/>
        </w:rPr>
      </w:pPr>
      <w:r>
        <w:rPr>
          <w:sz w:val="24"/>
          <w:szCs w:val="24"/>
        </w:rPr>
        <w:t>Assim, as quantidades propostas refletem diretamente os levantamentos realizados em projeto, evitando tanto a insuficiência de serviços quanto a superestimação de quantitativos, assegurando economicidade, eficiência e adequada aplicação dos recursos públicos, em conformidade com as reais necessidades da unidade escolar.</w:t>
      </w:r>
    </w:p>
    <w:p w14:paraId="000000F0" w14:textId="77777777" w:rsidR="00005E75" w:rsidRDefault="00005E75">
      <w:pPr>
        <w:pBdr>
          <w:top w:val="nil"/>
          <w:left w:val="nil"/>
          <w:bottom w:val="nil"/>
          <w:right w:val="nil"/>
          <w:between w:val="nil"/>
        </w:pBdr>
        <w:spacing w:before="275"/>
        <w:rPr>
          <w:b/>
          <w:bCs/>
          <w:color w:val="000000"/>
          <w:sz w:val="24"/>
          <w:szCs w:val="24"/>
        </w:rPr>
      </w:pPr>
    </w:p>
    <w:tbl>
      <w:tblPr>
        <w:tblStyle w:val="a3"/>
        <w:tblW w:w="878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4"/>
        <w:gridCol w:w="4800"/>
        <w:gridCol w:w="1417"/>
        <w:gridCol w:w="851"/>
        <w:gridCol w:w="992"/>
      </w:tblGrid>
      <w:tr w:rsidR="00005E75" w14:paraId="0B0FAD80" w14:textId="77777777">
        <w:tc>
          <w:tcPr>
            <w:tcW w:w="724" w:type="dxa"/>
            <w:tcBorders>
              <w:top w:val="single" w:sz="4" w:space="0" w:color="000000"/>
              <w:left w:val="single" w:sz="4" w:space="0" w:color="000000"/>
              <w:bottom w:val="single" w:sz="4" w:space="0" w:color="000000"/>
              <w:right w:val="single" w:sz="4" w:space="0" w:color="000000"/>
            </w:tcBorders>
          </w:tcPr>
          <w:p w14:paraId="000000F1" w14:textId="77777777" w:rsidR="00005E75" w:rsidRDefault="0000000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Times New Roman" w:eastAsia="Times New Roman" w:hAnsi="Times New Roman" w:cs="Times New Roman"/>
                <w:b/>
                <w:bCs/>
                <w:color w:val="000000"/>
              </w:rPr>
            </w:pPr>
            <w:bookmarkStart w:id="1" w:name="_heading=h.2asvbw6bxika" w:colFirst="0" w:colLast="0"/>
            <w:bookmarkEnd w:id="1"/>
            <w:r>
              <w:rPr>
                <w:rFonts w:ascii="Times New Roman" w:eastAsia="Times New Roman" w:hAnsi="Times New Roman" w:cs="Times New Roman"/>
                <w:b/>
                <w:bCs/>
                <w:color w:val="000000"/>
              </w:rPr>
              <w:t>Item</w:t>
            </w:r>
          </w:p>
        </w:tc>
        <w:tc>
          <w:tcPr>
            <w:tcW w:w="4800" w:type="dxa"/>
            <w:tcBorders>
              <w:top w:val="single" w:sz="4" w:space="0" w:color="000000"/>
              <w:left w:val="single" w:sz="4" w:space="0" w:color="000000"/>
              <w:bottom w:val="single" w:sz="4" w:space="0" w:color="000000"/>
              <w:right w:val="single" w:sz="4" w:space="0" w:color="000000"/>
            </w:tcBorders>
          </w:tcPr>
          <w:p w14:paraId="000000F2" w14:textId="77777777" w:rsidR="00005E75" w:rsidRDefault="0000000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Descrição do Produto</w:t>
            </w:r>
          </w:p>
        </w:tc>
        <w:tc>
          <w:tcPr>
            <w:tcW w:w="1417" w:type="dxa"/>
            <w:tcBorders>
              <w:top w:val="single" w:sz="4" w:space="0" w:color="000000"/>
              <w:left w:val="single" w:sz="4" w:space="0" w:color="000000"/>
              <w:bottom w:val="single" w:sz="4" w:space="0" w:color="000000"/>
              <w:right w:val="single" w:sz="4" w:space="0" w:color="000000"/>
            </w:tcBorders>
          </w:tcPr>
          <w:p w14:paraId="000000F3" w14:textId="77777777" w:rsidR="00005E75" w:rsidRDefault="0000000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Cód. Red.</w:t>
            </w:r>
          </w:p>
        </w:tc>
        <w:tc>
          <w:tcPr>
            <w:tcW w:w="851" w:type="dxa"/>
            <w:tcBorders>
              <w:top w:val="single" w:sz="4" w:space="0" w:color="000000"/>
              <w:left w:val="single" w:sz="4" w:space="0" w:color="000000"/>
              <w:bottom w:val="single" w:sz="4" w:space="0" w:color="000000"/>
              <w:right w:val="single" w:sz="4" w:space="0" w:color="000000"/>
            </w:tcBorders>
          </w:tcPr>
          <w:p w14:paraId="000000F4" w14:textId="77777777" w:rsidR="00005E75" w:rsidRDefault="0000000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Unid.</w:t>
            </w:r>
          </w:p>
        </w:tc>
        <w:tc>
          <w:tcPr>
            <w:tcW w:w="992" w:type="dxa"/>
            <w:tcBorders>
              <w:top w:val="single" w:sz="4" w:space="0" w:color="000000"/>
              <w:left w:val="single" w:sz="4" w:space="0" w:color="000000"/>
              <w:bottom w:val="single" w:sz="4" w:space="0" w:color="000000"/>
              <w:right w:val="single" w:sz="4" w:space="0" w:color="000000"/>
            </w:tcBorders>
          </w:tcPr>
          <w:p w14:paraId="000000F5" w14:textId="77777777" w:rsidR="00005E75" w:rsidRDefault="0000000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Quant.</w:t>
            </w:r>
          </w:p>
        </w:tc>
      </w:tr>
      <w:tr w:rsidR="00005E75" w14:paraId="737FCDC8" w14:textId="77777777">
        <w:tc>
          <w:tcPr>
            <w:tcW w:w="724" w:type="dxa"/>
            <w:tcBorders>
              <w:top w:val="single" w:sz="4" w:space="0" w:color="000000"/>
              <w:left w:val="single" w:sz="4" w:space="0" w:color="000000"/>
              <w:bottom w:val="single" w:sz="4" w:space="0" w:color="000000"/>
              <w:right w:val="single" w:sz="4" w:space="0" w:color="000000"/>
            </w:tcBorders>
          </w:tcPr>
          <w:p w14:paraId="000000F6" w14:textId="77777777" w:rsidR="00005E75" w:rsidRDefault="0000000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1</w:t>
            </w:r>
          </w:p>
        </w:tc>
        <w:tc>
          <w:tcPr>
            <w:tcW w:w="4800" w:type="dxa"/>
            <w:tcBorders>
              <w:top w:val="single" w:sz="4" w:space="0" w:color="000000"/>
              <w:left w:val="single" w:sz="4" w:space="0" w:color="000000"/>
              <w:bottom w:val="single" w:sz="4" w:space="0" w:color="000000"/>
              <w:right w:val="single" w:sz="4" w:space="0" w:color="000000"/>
            </w:tcBorders>
            <w:vAlign w:val="center"/>
          </w:tcPr>
          <w:p w14:paraId="000000F7" w14:textId="77777777" w:rsidR="00005E75" w:rsidRDefault="0000000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Times New Roman" w:eastAsia="Times New Roman" w:hAnsi="Times New Roman" w:cs="Times New Roman"/>
                <w:i/>
                <w:iCs/>
                <w:color w:val="000000"/>
              </w:rPr>
            </w:pPr>
            <w:r>
              <w:rPr>
                <w:rFonts w:ascii="Times New Roman" w:eastAsia="Times New Roman" w:hAnsi="Times New Roman" w:cs="Times New Roman"/>
                <w:i/>
                <w:iCs/>
                <w:color w:val="000000"/>
              </w:rPr>
              <w:t>Contratação de empresa especializada para reforma e ampliação da EMEI Mágico de OZ, com fornecimento de materiais, equipamentos e mão de obra, conforme projeto, memorial descritivo, planilhas orçamentárias e demais documentos técnicos anexos.</w:t>
            </w:r>
          </w:p>
        </w:tc>
        <w:tc>
          <w:tcPr>
            <w:tcW w:w="1417" w:type="dxa"/>
            <w:tcBorders>
              <w:top w:val="single" w:sz="4" w:space="0" w:color="000000"/>
              <w:left w:val="single" w:sz="4" w:space="0" w:color="000000"/>
              <w:bottom w:val="single" w:sz="4" w:space="0" w:color="000000"/>
              <w:right w:val="single" w:sz="4" w:space="0" w:color="000000"/>
            </w:tcBorders>
          </w:tcPr>
          <w:p w14:paraId="000000F8" w14:textId="77777777" w:rsidR="00005E75" w:rsidRDefault="0000000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40400</w:t>
            </w:r>
          </w:p>
        </w:tc>
        <w:tc>
          <w:tcPr>
            <w:tcW w:w="851" w:type="dxa"/>
            <w:tcBorders>
              <w:top w:val="single" w:sz="4" w:space="0" w:color="000000"/>
              <w:left w:val="single" w:sz="4" w:space="0" w:color="000000"/>
              <w:bottom w:val="single" w:sz="4" w:space="0" w:color="000000"/>
              <w:right w:val="single" w:sz="4" w:space="0" w:color="000000"/>
            </w:tcBorders>
          </w:tcPr>
          <w:p w14:paraId="000000F9" w14:textId="77777777" w:rsidR="00005E75" w:rsidRDefault="0000000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UN</w:t>
            </w:r>
          </w:p>
        </w:tc>
        <w:tc>
          <w:tcPr>
            <w:tcW w:w="992" w:type="dxa"/>
            <w:tcBorders>
              <w:top w:val="single" w:sz="4" w:space="0" w:color="000000"/>
              <w:left w:val="single" w:sz="4" w:space="0" w:color="000000"/>
              <w:bottom w:val="single" w:sz="4" w:space="0" w:color="000000"/>
              <w:right w:val="single" w:sz="4" w:space="0" w:color="000000"/>
            </w:tcBorders>
          </w:tcPr>
          <w:p w14:paraId="000000FA" w14:textId="77777777" w:rsidR="00005E75" w:rsidRDefault="0000000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01</w:t>
            </w:r>
          </w:p>
        </w:tc>
      </w:tr>
    </w:tbl>
    <w:p w14:paraId="000000FB" w14:textId="77777777" w:rsidR="00005E75" w:rsidRDefault="00005E75">
      <w:pPr>
        <w:pBdr>
          <w:top w:val="nil"/>
          <w:left w:val="nil"/>
          <w:bottom w:val="nil"/>
          <w:right w:val="nil"/>
          <w:between w:val="nil"/>
        </w:pBdr>
        <w:spacing w:before="275"/>
        <w:rPr>
          <w:b/>
          <w:bCs/>
          <w:color w:val="000000"/>
          <w:sz w:val="24"/>
          <w:szCs w:val="24"/>
        </w:rPr>
      </w:pPr>
    </w:p>
    <w:p w14:paraId="000000FC" w14:textId="77777777" w:rsidR="00005E75" w:rsidRDefault="00005E75">
      <w:pPr>
        <w:pBdr>
          <w:top w:val="nil"/>
          <w:left w:val="nil"/>
          <w:bottom w:val="nil"/>
          <w:right w:val="nil"/>
          <w:between w:val="nil"/>
        </w:pBdr>
        <w:spacing w:before="275"/>
        <w:rPr>
          <w:b/>
          <w:bCs/>
          <w:color w:val="000000"/>
          <w:sz w:val="24"/>
          <w:szCs w:val="24"/>
        </w:rPr>
      </w:pPr>
    </w:p>
    <w:p w14:paraId="000000FD" w14:textId="77777777" w:rsidR="00005E75" w:rsidRDefault="00005E75">
      <w:pPr>
        <w:pBdr>
          <w:top w:val="nil"/>
          <w:left w:val="nil"/>
          <w:bottom w:val="nil"/>
          <w:right w:val="nil"/>
          <w:between w:val="nil"/>
        </w:pBdr>
        <w:spacing w:before="275"/>
        <w:rPr>
          <w:b/>
          <w:bCs/>
          <w:color w:val="000000"/>
          <w:sz w:val="24"/>
          <w:szCs w:val="24"/>
        </w:rPr>
      </w:pPr>
    </w:p>
    <w:p w14:paraId="000000FE" w14:textId="77777777" w:rsidR="00005E75" w:rsidRDefault="00005E75">
      <w:pPr>
        <w:pBdr>
          <w:top w:val="nil"/>
          <w:left w:val="nil"/>
          <w:bottom w:val="nil"/>
          <w:right w:val="nil"/>
          <w:between w:val="nil"/>
        </w:pBdr>
        <w:spacing w:before="275"/>
        <w:rPr>
          <w:b/>
          <w:bCs/>
          <w:color w:val="000000"/>
          <w:sz w:val="24"/>
          <w:szCs w:val="24"/>
        </w:rPr>
      </w:pPr>
    </w:p>
    <w:p w14:paraId="000000FF" w14:textId="77777777" w:rsidR="00005E75" w:rsidRDefault="00005E75">
      <w:pPr>
        <w:pBdr>
          <w:top w:val="nil"/>
          <w:left w:val="nil"/>
          <w:bottom w:val="nil"/>
          <w:right w:val="nil"/>
          <w:between w:val="nil"/>
        </w:pBdr>
        <w:spacing w:before="275"/>
        <w:rPr>
          <w:rFonts w:ascii="Arial" w:eastAsia="Arial" w:hAnsi="Arial" w:cs="Arial"/>
          <w:b/>
          <w:bCs/>
          <w:color w:val="000000"/>
        </w:rPr>
      </w:pPr>
    </w:p>
    <w:p w14:paraId="00000100" w14:textId="77777777" w:rsidR="00005E75" w:rsidRDefault="00005E75">
      <w:pPr>
        <w:pBdr>
          <w:top w:val="nil"/>
          <w:left w:val="nil"/>
          <w:bottom w:val="nil"/>
          <w:right w:val="nil"/>
          <w:between w:val="nil"/>
        </w:pBdr>
        <w:spacing w:before="275"/>
        <w:rPr>
          <w:rFonts w:ascii="Arial" w:eastAsia="Arial" w:hAnsi="Arial" w:cs="Arial"/>
          <w:b/>
          <w:bCs/>
          <w:color w:val="000000"/>
        </w:rPr>
      </w:pPr>
    </w:p>
    <w:p w14:paraId="00000101" w14:textId="77777777" w:rsidR="00005E75" w:rsidRDefault="00005E75">
      <w:pPr>
        <w:pStyle w:val="Ttulo1"/>
        <w:ind w:left="1440"/>
        <w:jc w:val="left"/>
        <w:rPr>
          <w:rFonts w:ascii="Arial" w:eastAsia="Arial" w:hAnsi="Arial" w:cs="Arial"/>
          <w:sz w:val="22"/>
          <w:szCs w:val="22"/>
        </w:rPr>
      </w:pPr>
    </w:p>
    <w:p w14:paraId="00000102" w14:textId="77777777" w:rsidR="00005E75" w:rsidRDefault="00000000">
      <w:pPr>
        <w:pStyle w:val="Ttulo1"/>
        <w:ind w:firstLine="1"/>
      </w:pPr>
      <w:r>
        <w:lastRenderedPageBreak/>
        <w:t>VI - ESTIMATIVA DO VALOR DA CONTRATAÇÃO</w:t>
      </w:r>
    </w:p>
    <w:p w14:paraId="00000103" w14:textId="77777777" w:rsidR="00005E75" w:rsidRDefault="00005E75">
      <w:pPr>
        <w:pBdr>
          <w:top w:val="nil"/>
          <w:left w:val="nil"/>
          <w:bottom w:val="nil"/>
          <w:right w:val="nil"/>
          <w:between w:val="nil"/>
        </w:pBdr>
        <w:rPr>
          <w:b/>
          <w:bCs/>
          <w:color w:val="000000"/>
        </w:rPr>
      </w:pPr>
    </w:p>
    <w:p w14:paraId="00000104" w14:textId="77777777" w:rsidR="00005E75" w:rsidRDefault="00000000">
      <w:pPr>
        <w:ind w:left="2" w:right="280"/>
        <w:jc w:val="both"/>
        <w:rPr>
          <w:sz w:val="24"/>
          <w:szCs w:val="24"/>
        </w:rPr>
      </w:pPr>
      <w:r>
        <w:rPr>
          <w:b/>
          <w:bCs/>
          <w:sz w:val="24"/>
          <w:szCs w:val="24"/>
        </w:rPr>
        <w:t>Fundamentação:</w:t>
      </w:r>
      <w:r>
        <w:rPr>
          <w:sz w:val="24"/>
          <w:szCs w:val="24"/>
        </w:rPr>
        <w:t xml:space="preserve"> O valor estimado para a presente contratação é de </w:t>
      </w:r>
      <w:r>
        <w:rPr>
          <w:b/>
          <w:bCs/>
          <w:sz w:val="24"/>
          <w:szCs w:val="24"/>
        </w:rPr>
        <w:t xml:space="preserve">R$ </w:t>
      </w:r>
      <w:r>
        <w:rPr>
          <w:b/>
          <w:bCs/>
          <w:color w:val="000000"/>
          <w:sz w:val="24"/>
          <w:szCs w:val="24"/>
        </w:rPr>
        <w:t>661.863,61</w:t>
      </w:r>
      <w:r>
        <w:rPr>
          <w:b/>
          <w:bCs/>
          <w:sz w:val="24"/>
          <w:szCs w:val="24"/>
        </w:rPr>
        <w:t xml:space="preserve"> (seiscentos e sessenta e um mil, oitocentos e sessenta e três reais e sessenta e um centavos)</w:t>
      </w:r>
      <w:r>
        <w:rPr>
          <w:sz w:val="24"/>
          <w:szCs w:val="24"/>
        </w:rPr>
        <w:t>.</w:t>
      </w:r>
    </w:p>
    <w:p w14:paraId="00000105" w14:textId="77777777" w:rsidR="00005E75" w:rsidRDefault="00005E75">
      <w:pPr>
        <w:ind w:left="2" w:right="280"/>
        <w:jc w:val="both"/>
        <w:rPr>
          <w:sz w:val="24"/>
          <w:szCs w:val="24"/>
        </w:rPr>
      </w:pPr>
    </w:p>
    <w:p w14:paraId="00000106" w14:textId="77777777" w:rsidR="00005E75" w:rsidRDefault="00000000">
      <w:pPr>
        <w:ind w:left="2" w:right="280"/>
        <w:jc w:val="both"/>
        <w:rPr>
          <w:sz w:val="24"/>
          <w:szCs w:val="24"/>
        </w:rPr>
      </w:pPr>
      <w:r>
        <w:rPr>
          <w:sz w:val="24"/>
          <w:szCs w:val="24"/>
        </w:rPr>
        <w:t>A definição deste montante foi realizada em estrita observância ao disposto no art. 23, § 2º, da Lei nº 14.133/2021, que determina que o custo de obras e serviços de engenharia deve ser obtido por meio de orçamento detalhado em planilhas de custos unitários, elaborado com base em sistemas oficiais de referência de preços, tais como o Sistema Nacional de Pesquisa de Custos e Índices da Construção Civil – SINAPI, bem como demais composições de preços aplicáveis ao objeto.</w:t>
      </w:r>
    </w:p>
    <w:p w14:paraId="00000107" w14:textId="77777777" w:rsidR="00005E75" w:rsidRDefault="00005E75">
      <w:pPr>
        <w:ind w:left="2" w:right="280"/>
        <w:jc w:val="both"/>
        <w:rPr>
          <w:sz w:val="24"/>
          <w:szCs w:val="24"/>
        </w:rPr>
      </w:pPr>
    </w:p>
    <w:p w14:paraId="00000108" w14:textId="77777777" w:rsidR="00005E75" w:rsidRDefault="00000000">
      <w:pPr>
        <w:ind w:left="2" w:right="280"/>
        <w:jc w:val="both"/>
        <w:rPr>
          <w:sz w:val="24"/>
          <w:szCs w:val="24"/>
        </w:rPr>
      </w:pPr>
      <w:r>
        <w:rPr>
          <w:sz w:val="24"/>
          <w:szCs w:val="24"/>
        </w:rPr>
        <w:t>O orçamento foi elaborado a partir de levantamento técnico das áreas a serem reformadas e ampliadas, bem como da definição dos serviços necessários para a execução da obra na Escola Municipal de Ensino Infantil Mágico de Oz, contemplando, entre outros, serviços de demolição, adequação de ambientes existentes, execução da ampliação, instalações elétricas e hidrossanitárias, cobertura, revestimentos, acabamentos e demais etapas construtivas.</w:t>
      </w:r>
    </w:p>
    <w:p w14:paraId="00000109" w14:textId="77777777" w:rsidR="00005E75" w:rsidRDefault="00005E75">
      <w:pPr>
        <w:ind w:right="280"/>
        <w:jc w:val="both"/>
        <w:rPr>
          <w:sz w:val="24"/>
          <w:szCs w:val="24"/>
        </w:rPr>
      </w:pPr>
    </w:p>
    <w:p w14:paraId="0000010A" w14:textId="77777777" w:rsidR="00005E75" w:rsidRDefault="00000000">
      <w:pPr>
        <w:ind w:left="2" w:right="280"/>
        <w:jc w:val="both"/>
        <w:rPr>
          <w:sz w:val="24"/>
          <w:szCs w:val="24"/>
        </w:rPr>
      </w:pPr>
      <w:r>
        <w:rPr>
          <w:sz w:val="24"/>
          <w:szCs w:val="24"/>
        </w:rPr>
        <w:t>O detalhamento completo da composição de custos, quantitativos e preços unitários encontra-se consignado nas planilhas orçamentárias anexas a este Estudo Técnico Preliminar, as quais refletem fielmente o dimensionamento técnico do projeto e subsidiam a adequada estimativa do valor da contratação.</w:t>
      </w:r>
    </w:p>
    <w:p w14:paraId="0000010B" w14:textId="77777777" w:rsidR="00005E75" w:rsidRDefault="00005E75">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4"/>
          <w:szCs w:val="24"/>
        </w:rPr>
      </w:pPr>
    </w:p>
    <w:tbl>
      <w:tblPr>
        <w:tblStyle w:val="a4"/>
        <w:tblW w:w="877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3828"/>
        <w:gridCol w:w="2687"/>
      </w:tblGrid>
      <w:tr w:rsidR="00005E75" w14:paraId="09065A09" w14:textId="77777777">
        <w:tc>
          <w:tcPr>
            <w:tcW w:w="2263" w:type="dxa"/>
            <w:tcBorders>
              <w:bottom w:val="single" w:sz="4" w:space="0" w:color="000000"/>
            </w:tcBorders>
          </w:tcPr>
          <w:p w14:paraId="0000010C"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b/>
                <w:bCs/>
                <w:color w:val="000000"/>
                <w:sz w:val="24"/>
                <w:szCs w:val="24"/>
              </w:rPr>
              <w:t>Discriminação</w:t>
            </w:r>
          </w:p>
        </w:tc>
        <w:tc>
          <w:tcPr>
            <w:tcW w:w="3828" w:type="dxa"/>
          </w:tcPr>
          <w:p w14:paraId="0000010D"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b/>
                <w:bCs/>
                <w:color w:val="000000"/>
                <w:sz w:val="24"/>
                <w:szCs w:val="24"/>
              </w:rPr>
              <w:t>Item</w:t>
            </w:r>
          </w:p>
        </w:tc>
        <w:tc>
          <w:tcPr>
            <w:tcW w:w="2687" w:type="dxa"/>
          </w:tcPr>
          <w:p w14:paraId="0000010E"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b/>
                <w:bCs/>
                <w:color w:val="000000"/>
                <w:sz w:val="24"/>
                <w:szCs w:val="24"/>
              </w:rPr>
              <w:t>Valor Estimado</w:t>
            </w:r>
          </w:p>
        </w:tc>
      </w:tr>
      <w:tr w:rsidR="00005E75" w14:paraId="53B8BFCB" w14:textId="77777777">
        <w:tc>
          <w:tcPr>
            <w:tcW w:w="2263" w:type="dxa"/>
            <w:vMerge w:val="restart"/>
          </w:tcPr>
          <w:p w14:paraId="0000010F"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Reforma e ampliação da EMEI Mágico de OZ</w:t>
            </w:r>
          </w:p>
        </w:tc>
        <w:tc>
          <w:tcPr>
            <w:tcW w:w="3828" w:type="dxa"/>
          </w:tcPr>
          <w:p w14:paraId="00000110"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Trabalho e Movimentação de Terra</w:t>
            </w:r>
          </w:p>
        </w:tc>
        <w:tc>
          <w:tcPr>
            <w:tcW w:w="2687" w:type="dxa"/>
          </w:tcPr>
          <w:p w14:paraId="00000111"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R$ 9.682,74</w:t>
            </w:r>
          </w:p>
        </w:tc>
      </w:tr>
      <w:tr w:rsidR="00005E75" w14:paraId="71A2B53F" w14:textId="77777777">
        <w:tc>
          <w:tcPr>
            <w:tcW w:w="2263" w:type="dxa"/>
            <w:vMerge/>
          </w:tcPr>
          <w:p w14:paraId="00000112" w14:textId="77777777" w:rsidR="00005E75" w:rsidRDefault="00005E75">
            <w:pPr>
              <w:pBdr>
                <w:top w:val="nil"/>
                <w:left w:val="nil"/>
                <w:bottom w:val="nil"/>
                <w:right w:val="nil"/>
                <w:between w:val="nil"/>
              </w:pBdr>
              <w:spacing w:line="276" w:lineRule="auto"/>
              <w:rPr>
                <w:b/>
                <w:bCs/>
                <w:color w:val="000000"/>
                <w:sz w:val="24"/>
                <w:szCs w:val="24"/>
              </w:rPr>
            </w:pPr>
          </w:p>
        </w:tc>
        <w:tc>
          <w:tcPr>
            <w:tcW w:w="3828" w:type="dxa"/>
          </w:tcPr>
          <w:p w14:paraId="00000113"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Fundação e Estrutura da Ampliação</w:t>
            </w:r>
          </w:p>
        </w:tc>
        <w:tc>
          <w:tcPr>
            <w:tcW w:w="2687" w:type="dxa"/>
          </w:tcPr>
          <w:p w14:paraId="00000114"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R$ 120.213,33</w:t>
            </w:r>
          </w:p>
        </w:tc>
      </w:tr>
      <w:tr w:rsidR="00005E75" w14:paraId="0A101E50" w14:textId="77777777">
        <w:tc>
          <w:tcPr>
            <w:tcW w:w="2263" w:type="dxa"/>
            <w:vMerge/>
          </w:tcPr>
          <w:p w14:paraId="00000115" w14:textId="77777777" w:rsidR="00005E75" w:rsidRDefault="00005E75">
            <w:pPr>
              <w:pBdr>
                <w:top w:val="nil"/>
                <w:left w:val="nil"/>
                <w:bottom w:val="nil"/>
                <w:right w:val="nil"/>
                <w:between w:val="nil"/>
              </w:pBdr>
              <w:spacing w:line="276" w:lineRule="auto"/>
              <w:rPr>
                <w:b/>
                <w:bCs/>
                <w:color w:val="000000"/>
                <w:sz w:val="24"/>
                <w:szCs w:val="24"/>
              </w:rPr>
            </w:pPr>
          </w:p>
        </w:tc>
        <w:tc>
          <w:tcPr>
            <w:tcW w:w="3828" w:type="dxa"/>
          </w:tcPr>
          <w:p w14:paraId="00000116"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Alvenaria e Revestimentos</w:t>
            </w:r>
          </w:p>
        </w:tc>
        <w:tc>
          <w:tcPr>
            <w:tcW w:w="2687" w:type="dxa"/>
          </w:tcPr>
          <w:p w14:paraId="00000117"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R$ 79.527,41</w:t>
            </w:r>
          </w:p>
        </w:tc>
      </w:tr>
      <w:tr w:rsidR="00005E75" w14:paraId="2767903F" w14:textId="77777777">
        <w:trPr>
          <w:trHeight w:val="324"/>
        </w:trPr>
        <w:tc>
          <w:tcPr>
            <w:tcW w:w="2263" w:type="dxa"/>
            <w:vMerge/>
          </w:tcPr>
          <w:p w14:paraId="00000118" w14:textId="77777777" w:rsidR="00005E75" w:rsidRDefault="00005E75">
            <w:pPr>
              <w:pBdr>
                <w:top w:val="nil"/>
                <w:left w:val="nil"/>
                <w:bottom w:val="nil"/>
                <w:right w:val="nil"/>
                <w:between w:val="nil"/>
              </w:pBdr>
              <w:spacing w:line="276" w:lineRule="auto"/>
              <w:rPr>
                <w:b/>
                <w:bCs/>
                <w:color w:val="000000"/>
                <w:sz w:val="24"/>
                <w:szCs w:val="24"/>
              </w:rPr>
            </w:pPr>
          </w:p>
        </w:tc>
        <w:tc>
          <w:tcPr>
            <w:tcW w:w="3828" w:type="dxa"/>
          </w:tcPr>
          <w:p w14:paraId="00000119"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Esquadrias Internas e Externas</w:t>
            </w:r>
          </w:p>
        </w:tc>
        <w:tc>
          <w:tcPr>
            <w:tcW w:w="2687" w:type="dxa"/>
          </w:tcPr>
          <w:p w14:paraId="0000011A"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R$ 70.216,23</w:t>
            </w:r>
          </w:p>
        </w:tc>
      </w:tr>
      <w:tr w:rsidR="00005E75" w14:paraId="4B1588AB" w14:textId="77777777">
        <w:trPr>
          <w:trHeight w:val="324"/>
        </w:trPr>
        <w:tc>
          <w:tcPr>
            <w:tcW w:w="2263" w:type="dxa"/>
            <w:vMerge/>
          </w:tcPr>
          <w:p w14:paraId="0000011B" w14:textId="77777777" w:rsidR="00005E75" w:rsidRDefault="00005E75">
            <w:pPr>
              <w:pBdr>
                <w:top w:val="nil"/>
                <w:left w:val="nil"/>
                <w:bottom w:val="nil"/>
                <w:right w:val="nil"/>
                <w:between w:val="nil"/>
              </w:pBdr>
              <w:spacing w:line="276" w:lineRule="auto"/>
              <w:rPr>
                <w:b/>
                <w:bCs/>
                <w:color w:val="000000"/>
                <w:sz w:val="24"/>
                <w:szCs w:val="24"/>
              </w:rPr>
            </w:pPr>
          </w:p>
        </w:tc>
        <w:tc>
          <w:tcPr>
            <w:tcW w:w="3828" w:type="dxa"/>
          </w:tcPr>
          <w:p w14:paraId="0000011C"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Pisos Internos e Externos</w:t>
            </w:r>
          </w:p>
        </w:tc>
        <w:tc>
          <w:tcPr>
            <w:tcW w:w="2687" w:type="dxa"/>
          </w:tcPr>
          <w:p w14:paraId="0000011D"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R$ 102.356,81</w:t>
            </w:r>
          </w:p>
        </w:tc>
      </w:tr>
      <w:tr w:rsidR="00005E75" w14:paraId="1428E26A" w14:textId="77777777">
        <w:trPr>
          <w:trHeight w:val="324"/>
        </w:trPr>
        <w:tc>
          <w:tcPr>
            <w:tcW w:w="2263" w:type="dxa"/>
            <w:vMerge/>
          </w:tcPr>
          <w:p w14:paraId="0000011E" w14:textId="77777777" w:rsidR="00005E75" w:rsidRDefault="00005E75">
            <w:pPr>
              <w:pBdr>
                <w:top w:val="nil"/>
                <w:left w:val="nil"/>
                <w:bottom w:val="nil"/>
                <w:right w:val="nil"/>
                <w:between w:val="nil"/>
              </w:pBdr>
              <w:spacing w:line="276" w:lineRule="auto"/>
              <w:rPr>
                <w:b/>
                <w:bCs/>
                <w:color w:val="000000"/>
                <w:sz w:val="24"/>
                <w:szCs w:val="24"/>
              </w:rPr>
            </w:pPr>
          </w:p>
        </w:tc>
        <w:tc>
          <w:tcPr>
            <w:tcW w:w="3828" w:type="dxa"/>
          </w:tcPr>
          <w:p w14:paraId="0000011F"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 xml:space="preserve">Forro e Telhado </w:t>
            </w:r>
          </w:p>
        </w:tc>
        <w:tc>
          <w:tcPr>
            <w:tcW w:w="2687" w:type="dxa"/>
          </w:tcPr>
          <w:p w14:paraId="00000120"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R$ 104.982,69</w:t>
            </w:r>
          </w:p>
        </w:tc>
      </w:tr>
      <w:tr w:rsidR="00005E75" w14:paraId="7F82AB42" w14:textId="77777777">
        <w:trPr>
          <w:trHeight w:val="324"/>
        </w:trPr>
        <w:tc>
          <w:tcPr>
            <w:tcW w:w="2263" w:type="dxa"/>
            <w:vMerge/>
          </w:tcPr>
          <w:p w14:paraId="00000121" w14:textId="77777777" w:rsidR="00005E75" w:rsidRDefault="00005E75">
            <w:pPr>
              <w:pBdr>
                <w:top w:val="nil"/>
                <w:left w:val="nil"/>
                <w:bottom w:val="nil"/>
                <w:right w:val="nil"/>
                <w:between w:val="nil"/>
              </w:pBdr>
              <w:spacing w:line="276" w:lineRule="auto"/>
              <w:rPr>
                <w:b/>
                <w:bCs/>
                <w:color w:val="000000"/>
                <w:sz w:val="24"/>
                <w:szCs w:val="24"/>
              </w:rPr>
            </w:pPr>
          </w:p>
        </w:tc>
        <w:tc>
          <w:tcPr>
            <w:tcW w:w="3828" w:type="dxa"/>
          </w:tcPr>
          <w:p w14:paraId="00000122"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Pintura Geral</w:t>
            </w:r>
          </w:p>
        </w:tc>
        <w:tc>
          <w:tcPr>
            <w:tcW w:w="2687" w:type="dxa"/>
          </w:tcPr>
          <w:p w14:paraId="00000123"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R$ 70.002,62</w:t>
            </w:r>
          </w:p>
        </w:tc>
      </w:tr>
      <w:tr w:rsidR="00005E75" w14:paraId="52F1105E" w14:textId="77777777">
        <w:trPr>
          <w:trHeight w:val="324"/>
        </w:trPr>
        <w:tc>
          <w:tcPr>
            <w:tcW w:w="2263" w:type="dxa"/>
            <w:vMerge/>
          </w:tcPr>
          <w:p w14:paraId="00000124" w14:textId="77777777" w:rsidR="00005E75" w:rsidRDefault="00005E75">
            <w:pPr>
              <w:pBdr>
                <w:top w:val="nil"/>
                <w:left w:val="nil"/>
                <w:bottom w:val="nil"/>
                <w:right w:val="nil"/>
                <w:between w:val="nil"/>
              </w:pBdr>
              <w:spacing w:line="276" w:lineRule="auto"/>
              <w:rPr>
                <w:b/>
                <w:bCs/>
                <w:color w:val="000000"/>
                <w:sz w:val="24"/>
                <w:szCs w:val="24"/>
              </w:rPr>
            </w:pPr>
          </w:p>
        </w:tc>
        <w:tc>
          <w:tcPr>
            <w:tcW w:w="3828" w:type="dxa"/>
          </w:tcPr>
          <w:p w14:paraId="00000125"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Aparelhos e Instalações</w:t>
            </w:r>
          </w:p>
        </w:tc>
        <w:tc>
          <w:tcPr>
            <w:tcW w:w="2687" w:type="dxa"/>
          </w:tcPr>
          <w:p w14:paraId="00000126"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R$ 20.738,12</w:t>
            </w:r>
          </w:p>
        </w:tc>
      </w:tr>
      <w:tr w:rsidR="00005E75" w14:paraId="050DB6B3" w14:textId="77777777">
        <w:trPr>
          <w:trHeight w:val="324"/>
        </w:trPr>
        <w:tc>
          <w:tcPr>
            <w:tcW w:w="2263" w:type="dxa"/>
            <w:vMerge/>
          </w:tcPr>
          <w:p w14:paraId="00000127" w14:textId="77777777" w:rsidR="00005E75" w:rsidRDefault="00005E75">
            <w:pPr>
              <w:pBdr>
                <w:top w:val="nil"/>
                <w:left w:val="nil"/>
                <w:bottom w:val="nil"/>
                <w:right w:val="nil"/>
                <w:between w:val="nil"/>
              </w:pBdr>
              <w:spacing w:line="276" w:lineRule="auto"/>
              <w:rPr>
                <w:b/>
                <w:bCs/>
                <w:color w:val="000000"/>
                <w:sz w:val="24"/>
                <w:szCs w:val="24"/>
              </w:rPr>
            </w:pPr>
          </w:p>
        </w:tc>
        <w:tc>
          <w:tcPr>
            <w:tcW w:w="3828" w:type="dxa"/>
          </w:tcPr>
          <w:p w14:paraId="00000128"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Parte Elétrica/ Dados</w:t>
            </w:r>
          </w:p>
        </w:tc>
        <w:tc>
          <w:tcPr>
            <w:tcW w:w="2687" w:type="dxa"/>
          </w:tcPr>
          <w:p w14:paraId="00000129"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R$ 38.352,50</w:t>
            </w:r>
          </w:p>
        </w:tc>
      </w:tr>
      <w:tr w:rsidR="00005E75" w14:paraId="7A26AE9D" w14:textId="77777777">
        <w:trPr>
          <w:trHeight w:val="324"/>
        </w:trPr>
        <w:tc>
          <w:tcPr>
            <w:tcW w:w="2263" w:type="dxa"/>
            <w:vMerge/>
          </w:tcPr>
          <w:p w14:paraId="0000012A" w14:textId="77777777" w:rsidR="00005E75" w:rsidRDefault="00005E75">
            <w:pPr>
              <w:pBdr>
                <w:top w:val="nil"/>
                <w:left w:val="nil"/>
                <w:bottom w:val="nil"/>
                <w:right w:val="nil"/>
                <w:between w:val="nil"/>
              </w:pBdr>
              <w:spacing w:line="276" w:lineRule="auto"/>
              <w:rPr>
                <w:b/>
                <w:bCs/>
                <w:color w:val="000000"/>
                <w:sz w:val="24"/>
                <w:szCs w:val="24"/>
              </w:rPr>
            </w:pPr>
          </w:p>
        </w:tc>
        <w:tc>
          <w:tcPr>
            <w:tcW w:w="3828" w:type="dxa"/>
          </w:tcPr>
          <w:p w14:paraId="0000012B"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Serviços Complementares</w:t>
            </w:r>
          </w:p>
        </w:tc>
        <w:tc>
          <w:tcPr>
            <w:tcW w:w="2687" w:type="dxa"/>
          </w:tcPr>
          <w:p w14:paraId="0000012C"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color w:val="000000"/>
                <w:sz w:val="24"/>
                <w:szCs w:val="24"/>
              </w:rPr>
              <w:t>R$ 43.954,41</w:t>
            </w:r>
          </w:p>
        </w:tc>
      </w:tr>
      <w:tr w:rsidR="00005E75" w14:paraId="3905C914" w14:textId="77777777">
        <w:trPr>
          <w:trHeight w:val="324"/>
        </w:trPr>
        <w:tc>
          <w:tcPr>
            <w:tcW w:w="2263" w:type="dxa"/>
            <w:vMerge/>
          </w:tcPr>
          <w:p w14:paraId="0000012D" w14:textId="77777777" w:rsidR="00005E75" w:rsidRDefault="00005E75">
            <w:pPr>
              <w:pBdr>
                <w:top w:val="nil"/>
                <w:left w:val="nil"/>
                <w:bottom w:val="nil"/>
                <w:right w:val="nil"/>
                <w:between w:val="nil"/>
              </w:pBdr>
              <w:spacing w:line="276" w:lineRule="auto"/>
              <w:rPr>
                <w:b/>
                <w:bCs/>
                <w:color w:val="000000"/>
                <w:sz w:val="24"/>
                <w:szCs w:val="24"/>
              </w:rPr>
            </w:pPr>
          </w:p>
        </w:tc>
        <w:tc>
          <w:tcPr>
            <w:tcW w:w="3828" w:type="dxa"/>
          </w:tcPr>
          <w:p w14:paraId="0000012E"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Limpeza Final</w:t>
            </w:r>
          </w:p>
        </w:tc>
        <w:tc>
          <w:tcPr>
            <w:tcW w:w="2687" w:type="dxa"/>
          </w:tcPr>
          <w:p w14:paraId="0000012F"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4"/>
                <w:szCs w:val="24"/>
              </w:rPr>
            </w:pPr>
            <w:r>
              <w:rPr>
                <w:color w:val="000000"/>
                <w:sz w:val="24"/>
                <w:szCs w:val="24"/>
              </w:rPr>
              <w:t>R$ 1.836,75</w:t>
            </w:r>
          </w:p>
        </w:tc>
      </w:tr>
      <w:tr w:rsidR="00005E75" w14:paraId="2DFFCA7A" w14:textId="77777777">
        <w:trPr>
          <w:trHeight w:val="324"/>
        </w:trPr>
        <w:tc>
          <w:tcPr>
            <w:tcW w:w="2263" w:type="dxa"/>
            <w:vMerge/>
          </w:tcPr>
          <w:p w14:paraId="00000130" w14:textId="77777777" w:rsidR="00005E75" w:rsidRDefault="00005E75">
            <w:pPr>
              <w:pBdr>
                <w:top w:val="nil"/>
                <w:left w:val="nil"/>
                <w:bottom w:val="nil"/>
                <w:right w:val="nil"/>
                <w:between w:val="nil"/>
              </w:pBdr>
              <w:spacing w:line="276" w:lineRule="auto"/>
              <w:rPr>
                <w:color w:val="000000"/>
                <w:sz w:val="24"/>
                <w:szCs w:val="24"/>
              </w:rPr>
            </w:pPr>
          </w:p>
        </w:tc>
        <w:tc>
          <w:tcPr>
            <w:tcW w:w="3828" w:type="dxa"/>
          </w:tcPr>
          <w:p w14:paraId="00000131"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b/>
                <w:bCs/>
                <w:color w:val="000000"/>
                <w:sz w:val="24"/>
                <w:szCs w:val="24"/>
              </w:rPr>
              <w:t xml:space="preserve">Valor Total </w:t>
            </w:r>
          </w:p>
        </w:tc>
        <w:tc>
          <w:tcPr>
            <w:tcW w:w="2687" w:type="dxa"/>
          </w:tcPr>
          <w:p w14:paraId="00000132" w14:textId="77777777" w:rsidR="00005E75" w:rsidRDefault="00000000">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4"/>
                <w:szCs w:val="24"/>
              </w:rPr>
            </w:pPr>
            <w:r>
              <w:rPr>
                <w:b/>
                <w:bCs/>
                <w:color w:val="000000"/>
                <w:sz w:val="24"/>
                <w:szCs w:val="24"/>
              </w:rPr>
              <w:t>R$ 661.863,61</w:t>
            </w:r>
          </w:p>
        </w:tc>
      </w:tr>
    </w:tbl>
    <w:p w14:paraId="00000133" w14:textId="77777777" w:rsidR="00005E75" w:rsidRDefault="00005E75">
      <w:pPr>
        <w:pBdr>
          <w:top w:val="nil"/>
          <w:left w:val="nil"/>
          <w:bottom w:val="nil"/>
          <w:right w:val="nil"/>
          <w:between w:val="nil"/>
        </w:pBdr>
        <w:spacing w:before="276"/>
        <w:ind w:left="2" w:right="208"/>
        <w:rPr>
          <w:color w:val="000000"/>
          <w:sz w:val="24"/>
          <w:szCs w:val="24"/>
        </w:rPr>
      </w:pPr>
    </w:p>
    <w:p w14:paraId="00000134" w14:textId="77777777" w:rsidR="00005E75" w:rsidRDefault="00005E75">
      <w:pPr>
        <w:pBdr>
          <w:top w:val="nil"/>
          <w:left w:val="nil"/>
          <w:bottom w:val="nil"/>
          <w:right w:val="nil"/>
          <w:between w:val="nil"/>
        </w:pBdr>
        <w:spacing w:before="276"/>
        <w:ind w:right="208"/>
        <w:rPr>
          <w:color w:val="000000"/>
          <w:sz w:val="24"/>
          <w:szCs w:val="24"/>
        </w:rPr>
      </w:pPr>
    </w:p>
    <w:p w14:paraId="00000135" w14:textId="77777777" w:rsidR="00005E75" w:rsidRDefault="00005E75">
      <w:pPr>
        <w:pBdr>
          <w:top w:val="nil"/>
          <w:left w:val="nil"/>
          <w:bottom w:val="nil"/>
          <w:right w:val="nil"/>
          <w:between w:val="nil"/>
        </w:pBdr>
        <w:spacing w:before="276"/>
        <w:ind w:right="208"/>
        <w:rPr>
          <w:color w:val="000000"/>
          <w:sz w:val="24"/>
          <w:szCs w:val="24"/>
        </w:rPr>
      </w:pPr>
    </w:p>
    <w:p w14:paraId="00000136" w14:textId="77777777" w:rsidR="00005E75" w:rsidRDefault="00000000">
      <w:pPr>
        <w:pStyle w:val="Ttulo1"/>
        <w:ind w:firstLine="1"/>
      </w:pPr>
      <w:r>
        <w:t>VII - JUSTIFICATIVA PARA PARCELAMENTO</w:t>
      </w:r>
    </w:p>
    <w:p w14:paraId="00000137" w14:textId="77777777" w:rsidR="00005E75" w:rsidRDefault="00005E75">
      <w:pPr>
        <w:pBdr>
          <w:top w:val="nil"/>
          <w:left w:val="nil"/>
          <w:bottom w:val="nil"/>
          <w:right w:val="nil"/>
          <w:between w:val="nil"/>
        </w:pBdr>
        <w:spacing w:before="183"/>
        <w:rPr>
          <w:b/>
          <w:bCs/>
          <w:color w:val="000000"/>
          <w:sz w:val="24"/>
          <w:szCs w:val="24"/>
        </w:rPr>
      </w:pPr>
    </w:p>
    <w:p w14:paraId="00000138" w14:textId="77777777" w:rsidR="00005E75" w:rsidRDefault="00000000">
      <w:pPr>
        <w:pBdr>
          <w:top w:val="nil"/>
          <w:left w:val="nil"/>
          <w:bottom w:val="nil"/>
          <w:right w:val="nil"/>
          <w:between w:val="nil"/>
        </w:pBdr>
        <w:ind w:left="2" w:right="285"/>
        <w:jc w:val="both"/>
        <w:rPr>
          <w:color w:val="000000"/>
          <w:sz w:val="24"/>
          <w:szCs w:val="24"/>
        </w:rPr>
      </w:pPr>
      <w:r>
        <w:rPr>
          <w:b/>
          <w:bCs/>
          <w:color w:val="000000"/>
          <w:sz w:val="24"/>
          <w:szCs w:val="24"/>
        </w:rPr>
        <w:t xml:space="preserve">Fundamentação: </w:t>
      </w:r>
      <w:r>
        <w:rPr>
          <w:color w:val="000000"/>
          <w:sz w:val="24"/>
          <w:szCs w:val="24"/>
        </w:rPr>
        <w:t>A presente solução não será feita com utilização de parcelamento, baseando-se no Art. 40, inciso V, alínea “b” e § 2° e § 3° da Lei n° 14.133/2021, onde diz que a escolha pelo parcelamento se deve, apenas, quando for tecnicamente viável e economicamente vantajoso.</w:t>
      </w:r>
    </w:p>
    <w:p w14:paraId="00000139" w14:textId="77777777" w:rsidR="00005E75" w:rsidRDefault="00005E75">
      <w:pPr>
        <w:pBdr>
          <w:top w:val="nil"/>
          <w:left w:val="nil"/>
          <w:bottom w:val="nil"/>
          <w:right w:val="nil"/>
          <w:between w:val="nil"/>
        </w:pBdr>
        <w:rPr>
          <w:color w:val="000000"/>
          <w:sz w:val="24"/>
          <w:szCs w:val="24"/>
        </w:rPr>
      </w:pPr>
    </w:p>
    <w:p w14:paraId="0000013A" w14:textId="77777777" w:rsidR="00005E75" w:rsidRDefault="00000000">
      <w:pPr>
        <w:pBdr>
          <w:top w:val="nil"/>
          <w:left w:val="nil"/>
          <w:bottom w:val="nil"/>
          <w:right w:val="nil"/>
          <w:between w:val="nil"/>
        </w:pBdr>
        <w:ind w:left="2" w:right="284"/>
        <w:jc w:val="both"/>
        <w:rPr>
          <w:color w:val="000000"/>
          <w:sz w:val="24"/>
          <w:szCs w:val="24"/>
        </w:rPr>
      </w:pPr>
      <w:r>
        <w:rPr>
          <w:color w:val="000000"/>
          <w:sz w:val="24"/>
          <w:szCs w:val="24"/>
        </w:rPr>
        <w:t>No presente caso, a contratação refere-se à execução de obra de engenharia para reforma da edificação existente e ampliação na Escola Municipal de Ensino Infantil Mágico de Oz, compreendendo um conjunto de serviços tecnicamente interdependentes, tais como demolições, adequações de ambientes, execução de fundações e estruturas, levantamento de alvenarias, instalações elétricas e hidrossanitárias, cobertura, revestimentos, acabamentos e demais serviços complementares.</w:t>
      </w:r>
    </w:p>
    <w:p w14:paraId="0000013B" w14:textId="77777777" w:rsidR="00005E75" w:rsidRDefault="00005E75">
      <w:pPr>
        <w:pBdr>
          <w:top w:val="nil"/>
          <w:left w:val="nil"/>
          <w:bottom w:val="nil"/>
          <w:right w:val="nil"/>
          <w:between w:val="nil"/>
        </w:pBdr>
        <w:ind w:left="2" w:right="284"/>
        <w:jc w:val="both"/>
        <w:rPr>
          <w:color w:val="000000"/>
          <w:sz w:val="24"/>
          <w:szCs w:val="24"/>
        </w:rPr>
      </w:pPr>
    </w:p>
    <w:p w14:paraId="0000013C" w14:textId="77777777" w:rsidR="00005E75" w:rsidRDefault="00000000">
      <w:pPr>
        <w:pBdr>
          <w:top w:val="nil"/>
          <w:left w:val="nil"/>
          <w:bottom w:val="nil"/>
          <w:right w:val="nil"/>
          <w:between w:val="nil"/>
        </w:pBdr>
        <w:ind w:left="2" w:right="284"/>
        <w:jc w:val="both"/>
        <w:rPr>
          <w:color w:val="000000"/>
          <w:sz w:val="24"/>
          <w:szCs w:val="24"/>
        </w:rPr>
      </w:pPr>
      <w:r>
        <w:rPr>
          <w:color w:val="000000"/>
          <w:sz w:val="24"/>
          <w:szCs w:val="24"/>
        </w:rPr>
        <w:t>Tais etapas possuem relação técnica direta entre si e devem ser executadas de forma integrada, a fim de assegurar a adequada qualidade construtiva, compatibilidade entre sistemas, uniformidade dos acabamentos e pleno funcionamento da edificação como um todo.</w:t>
      </w:r>
    </w:p>
    <w:p w14:paraId="0000013D" w14:textId="77777777" w:rsidR="00005E75" w:rsidRDefault="00005E75">
      <w:pPr>
        <w:pBdr>
          <w:top w:val="nil"/>
          <w:left w:val="nil"/>
          <w:bottom w:val="nil"/>
          <w:right w:val="nil"/>
          <w:between w:val="nil"/>
        </w:pBdr>
        <w:ind w:left="2" w:right="284"/>
        <w:jc w:val="both"/>
        <w:rPr>
          <w:color w:val="000000"/>
          <w:sz w:val="24"/>
          <w:szCs w:val="24"/>
        </w:rPr>
      </w:pPr>
    </w:p>
    <w:p w14:paraId="0000013E" w14:textId="77777777" w:rsidR="00005E75" w:rsidRDefault="00000000">
      <w:pPr>
        <w:pBdr>
          <w:top w:val="nil"/>
          <w:left w:val="nil"/>
          <w:bottom w:val="nil"/>
          <w:right w:val="nil"/>
          <w:between w:val="nil"/>
        </w:pBdr>
        <w:ind w:left="2" w:right="284"/>
        <w:jc w:val="both"/>
        <w:rPr>
          <w:color w:val="000000"/>
          <w:sz w:val="24"/>
          <w:szCs w:val="24"/>
        </w:rPr>
      </w:pPr>
      <w:r>
        <w:rPr>
          <w:color w:val="000000"/>
          <w:sz w:val="24"/>
          <w:szCs w:val="24"/>
        </w:rPr>
        <w:t>A definição do objeto como contratação única fundamenta-se na necessidade de garantir continuidade técnica e operacional durante a execução da obra. O eventual fracionamento em múltiplos contratos poderia comprometer o planejamento executivo, gerar conflitos de responsabilidade entre empresas distintas, dificultar a fiscalização e aumentar o risco de incompatibilidades entre as etapas construtivas.</w:t>
      </w:r>
    </w:p>
    <w:p w14:paraId="0000013F" w14:textId="77777777" w:rsidR="00005E75" w:rsidRDefault="00005E75">
      <w:pPr>
        <w:pBdr>
          <w:top w:val="nil"/>
          <w:left w:val="nil"/>
          <w:bottom w:val="nil"/>
          <w:right w:val="nil"/>
          <w:between w:val="nil"/>
        </w:pBdr>
        <w:ind w:left="2" w:right="284"/>
        <w:jc w:val="both"/>
        <w:rPr>
          <w:color w:val="000000"/>
          <w:sz w:val="24"/>
          <w:szCs w:val="24"/>
        </w:rPr>
      </w:pPr>
    </w:p>
    <w:p w14:paraId="00000140" w14:textId="77777777" w:rsidR="00005E75" w:rsidRDefault="00000000">
      <w:pPr>
        <w:pBdr>
          <w:top w:val="nil"/>
          <w:left w:val="nil"/>
          <w:bottom w:val="nil"/>
          <w:right w:val="nil"/>
          <w:between w:val="nil"/>
        </w:pBdr>
        <w:ind w:left="2" w:right="284"/>
        <w:jc w:val="both"/>
        <w:rPr>
          <w:color w:val="000000"/>
          <w:sz w:val="24"/>
          <w:szCs w:val="24"/>
        </w:rPr>
      </w:pPr>
      <w:r>
        <w:rPr>
          <w:color w:val="000000"/>
          <w:sz w:val="24"/>
          <w:szCs w:val="24"/>
        </w:rPr>
        <w:t>A existência de projeto executivo, memorial descritivo e planilha orçamentária detalhada assegura que todos os serviços sejam executados conforme parâmetros previamente definidos, não se mostrando adequado o parcelamento da execução. A contratação integrada permite maior controle técnico, padronização dos procedimentos construtivos, melhor coordenação das etapas da obra e facilita a gestão contratual, bem como a responsabilização da empresa executora pela totalidade do objeto.</w:t>
      </w:r>
    </w:p>
    <w:p w14:paraId="00000141" w14:textId="77777777" w:rsidR="00005E75" w:rsidRDefault="00005E75">
      <w:pPr>
        <w:pBdr>
          <w:top w:val="nil"/>
          <w:left w:val="nil"/>
          <w:bottom w:val="nil"/>
          <w:right w:val="nil"/>
          <w:between w:val="nil"/>
        </w:pBdr>
        <w:ind w:left="2" w:right="284"/>
        <w:jc w:val="both"/>
        <w:rPr>
          <w:color w:val="000000"/>
          <w:sz w:val="24"/>
          <w:szCs w:val="24"/>
        </w:rPr>
      </w:pPr>
    </w:p>
    <w:p w14:paraId="00000142" w14:textId="77777777" w:rsidR="00005E75" w:rsidRDefault="00000000">
      <w:pPr>
        <w:pBdr>
          <w:top w:val="nil"/>
          <w:left w:val="nil"/>
          <w:bottom w:val="nil"/>
          <w:right w:val="nil"/>
          <w:between w:val="nil"/>
        </w:pBdr>
        <w:ind w:left="2" w:right="284"/>
        <w:jc w:val="both"/>
        <w:rPr>
          <w:color w:val="000000"/>
          <w:sz w:val="24"/>
          <w:szCs w:val="24"/>
        </w:rPr>
      </w:pPr>
      <w:r>
        <w:rPr>
          <w:color w:val="000000"/>
          <w:sz w:val="24"/>
          <w:szCs w:val="24"/>
        </w:rPr>
        <w:t>A execução integral por uma única empresa possibilita melhor organização do canteiro de obras, racionalização de recursos, otimização do cronograma físico-financeiro e maior eficiência na condução dos serviços, reduzindo riscos de atrasos e retrabalhos.</w:t>
      </w:r>
    </w:p>
    <w:p w14:paraId="00000143" w14:textId="77777777" w:rsidR="00005E75" w:rsidRDefault="00005E75">
      <w:pPr>
        <w:pBdr>
          <w:top w:val="nil"/>
          <w:left w:val="nil"/>
          <w:bottom w:val="nil"/>
          <w:right w:val="nil"/>
          <w:between w:val="nil"/>
        </w:pBdr>
        <w:ind w:left="2" w:right="284"/>
        <w:jc w:val="both"/>
        <w:rPr>
          <w:color w:val="000000"/>
          <w:sz w:val="24"/>
          <w:szCs w:val="24"/>
        </w:rPr>
      </w:pPr>
    </w:p>
    <w:p w14:paraId="00000144" w14:textId="77777777" w:rsidR="00005E75" w:rsidRDefault="00000000">
      <w:pPr>
        <w:pBdr>
          <w:top w:val="nil"/>
          <w:left w:val="nil"/>
          <w:bottom w:val="nil"/>
          <w:right w:val="nil"/>
          <w:between w:val="nil"/>
        </w:pBdr>
        <w:ind w:left="2" w:right="284"/>
        <w:jc w:val="both"/>
        <w:rPr>
          <w:color w:val="000000"/>
          <w:sz w:val="24"/>
          <w:szCs w:val="24"/>
        </w:rPr>
      </w:pPr>
      <w:r>
        <w:rPr>
          <w:color w:val="000000"/>
          <w:sz w:val="24"/>
          <w:szCs w:val="24"/>
        </w:rPr>
        <w:t>Dessa forma, a contratação da obra de reforma e ampliação como objeto único configura-se como a alternativa mais adequada sob os aspectos técnico, econômico e administrativo, assegurando a correta aplicação dos recursos públicos, a qualidade da edificação e a conformidade com as normas técnicas e boas práticas da engenharia, em consonância com os princípios estabelecidos na Lei nº 14.133/2021.</w:t>
      </w:r>
    </w:p>
    <w:p w14:paraId="00000145" w14:textId="77777777" w:rsidR="00005E75" w:rsidRDefault="00005E75">
      <w:pPr>
        <w:pBdr>
          <w:top w:val="nil"/>
          <w:left w:val="nil"/>
          <w:bottom w:val="nil"/>
          <w:right w:val="nil"/>
          <w:between w:val="nil"/>
        </w:pBdr>
        <w:ind w:left="2" w:right="284"/>
        <w:jc w:val="both"/>
        <w:rPr>
          <w:color w:val="000000"/>
          <w:sz w:val="24"/>
          <w:szCs w:val="24"/>
        </w:rPr>
      </w:pPr>
    </w:p>
    <w:p w14:paraId="00000146" w14:textId="77777777" w:rsidR="00005E75" w:rsidRDefault="00005E75"/>
    <w:p w14:paraId="00000147" w14:textId="77777777" w:rsidR="00005E75" w:rsidRDefault="00000000">
      <w:pPr>
        <w:pStyle w:val="Ttulo1"/>
        <w:ind w:firstLine="1"/>
      </w:pPr>
      <w:r>
        <w:lastRenderedPageBreak/>
        <w:t>VIII - CONTRATAÇÕES CORRELATAS/INTERDEPENDENTES</w:t>
      </w:r>
    </w:p>
    <w:p w14:paraId="00000148" w14:textId="77777777" w:rsidR="00005E75" w:rsidRDefault="00005E75">
      <w:pPr>
        <w:pBdr>
          <w:top w:val="nil"/>
          <w:left w:val="nil"/>
          <w:bottom w:val="nil"/>
          <w:right w:val="nil"/>
          <w:between w:val="nil"/>
        </w:pBdr>
        <w:jc w:val="both"/>
        <w:rPr>
          <w:b/>
          <w:bCs/>
          <w:color w:val="000000"/>
          <w:sz w:val="24"/>
          <w:szCs w:val="24"/>
        </w:rPr>
      </w:pPr>
    </w:p>
    <w:p w14:paraId="00000149" w14:textId="77777777" w:rsidR="00005E75" w:rsidRDefault="00000000">
      <w:pPr>
        <w:pBdr>
          <w:top w:val="nil"/>
          <w:left w:val="nil"/>
          <w:bottom w:val="nil"/>
          <w:right w:val="nil"/>
          <w:between w:val="nil"/>
        </w:pBdr>
        <w:ind w:right="287" w:firstLine="2"/>
        <w:jc w:val="both"/>
        <w:rPr>
          <w:color w:val="000000"/>
          <w:sz w:val="24"/>
          <w:szCs w:val="24"/>
        </w:rPr>
      </w:pPr>
      <w:r>
        <w:rPr>
          <w:b/>
          <w:bCs/>
          <w:color w:val="000000"/>
          <w:sz w:val="24"/>
          <w:szCs w:val="24"/>
        </w:rPr>
        <w:t xml:space="preserve">Fundamentação: </w:t>
      </w:r>
      <w:r>
        <w:rPr>
          <w:color w:val="000000"/>
          <w:sz w:val="24"/>
          <w:szCs w:val="24"/>
        </w:rPr>
        <w:t>C</w:t>
      </w:r>
      <w:r>
        <w:rPr>
          <w:sz w:val="24"/>
          <w:szCs w:val="24"/>
        </w:rPr>
        <w:t>onforme disposto, no Art.18, § 1°, inciso XI da Lei Federal n° 14.133/2021.</w:t>
      </w:r>
    </w:p>
    <w:p w14:paraId="0000014A" w14:textId="77777777" w:rsidR="00005E75" w:rsidRDefault="00005E75">
      <w:pPr>
        <w:spacing w:line="276" w:lineRule="auto"/>
        <w:jc w:val="both"/>
        <w:rPr>
          <w:sz w:val="24"/>
          <w:szCs w:val="24"/>
        </w:rPr>
      </w:pPr>
    </w:p>
    <w:p w14:paraId="0000014B" w14:textId="77777777" w:rsidR="00005E75" w:rsidRDefault="00000000">
      <w:pPr>
        <w:spacing w:line="276" w:lineRule="auto"/>
        <w:jc w:val="both"/>
        <w:rPr>
          <w:sz w:val="24"/>
          <w:szCs w:val="24"/>
        </w:rPr>
      </w:pPr>
      <w:r>
        <w:rPr>
          <w:sz w:val="24"/>
          <w:szCs w:val="24"/>
        </w:rPr>
        <w:t>Haverá uma contratação correlata e/ou interdependente para a plena execução do objeto, que será a futura contratação para fornecimento e instalação de mobiliário, atualmente em fase de elaboração de projeto específico, bem como outros eventuais itens complementares necessários ao adequado funcionamento da unidade escolar após a conclusão da obra.</w:t>
      </w:r>
    </w:p>
    <w:p w14:paraId="0000014C" w14:textId="77777777" w:rsidR="00005E75" w:rsidRDefault="00005E75">
      <w:pPr>
        <w:spacing w:line="276" w:lineRule="auto"/>
        <w:jc w:val="both"/>
        <w:rPr>
          <w:sz w:val="24"/>
          <w:szCs w:val="24"/>
        </w:rPr>
      </w:pPr>
    </w:p>
    <w:p w14:paraId="0000014D" w14:textId="77777777" w:rsidR="00005E75" w:rsidRDefault="00000000">
      <w:pPr>
        <w:spacing w:line="276" w:lineRule="auto"/>
        <w:jc w:val="both"/>
        <w:rPr>
          <w:sz w:val="24"/>
          <w:szCs w:val="24"/>
        </w:rPr>
      </w:pPr>
      <w:r>
        <w:rPr>
          <w:sz w:val="24"/>
          <w:szCs w:val="24"/>
        </w:rPr>
        <w:t>A referida contratação de mobiliário possui relação direta com o objeto deste ETP, uma vez que sua instalação depende da conclusão das intervenções de reforma e ampliação, bem como da adequada finalização dos ambientes que irão receber os elementos projetados.</w:t>
      </w:r>
    </w:p>
    <w:p w14:paraId="0000014E" w14:textId="77777777" w:rsidR="00005E75" w:rsidRDefault="00005E75">
      <w:pPr>
        <w:spacing w:line="276" w:lineRule="auto"/>
        <w:jc w:val="both"/>
        <w:rPr>
          <w:sz w:val="24"/>
          <w:szCs w:val="24"/>
        </w:rPr>
      </w:pPr>
    </w:p>
    <w:p w14:paraId="0000014F" w14:textId="77777777" w:rsidR="00005E75" w:rsidRDefault="00000000">
      <w:pPr>
        <w:spacing w:line="276" w:lineRule="auto"/>
        <w:jc w:val="both"/>
        <w:rPr>
          <w:sz w:val="24"/>
          <w:szCs w:val="24"/>
        </w:rPr>
      </w:pPr>
      <w:r>
        <w:rPr>
          <w:sz w:val="24"/>
          <w:szCs w:val="24"/>
        </w:rPr>
        <w:t>Dessa forma, conclui-se que a contratação ora proposta apresenta caráter interdependente em relação à futura contratação de mobiliário, devendo ambas ser consideradas de maneira integrada no planejamento e na gestão contratual, a fim de assegurar a efetividade da solução adotada e o adequado funcionamento da unidade escolar.</w:t>
      </w:r>
    </w:p>
    <w:p w14:paraId="00000150" w14:textId="77777777" w:rsidR="00005E75" w:rsidRDefault="00005E75">
      <w:pPr>
        <w:spacing w:line="276" w:lineRule="auto"/>
        <w:jc w:val="both"/>
        <w:rPr>
          <w:sz w:val="24"/>
          <w:szCs w:val="24"/>
        </w:rPr>
      </w:pPr>
    </w:p>
    <w:p w14:paraId="00000151" w14:textId="77777777" w:rsidR="00005E75" w:rsidRDefault="00005E75">
      <w:pPr>
        <w:spacing w:line="276" w:lineRule="auto"/>
        <w:jc w:val="both"/>
        <w:rPr>
          <w:color w:val="FF0000"/>
          <w:sz w:val="24"/>
          <w:szCs w:val="24"/>
        </w:rPr>
      </w:pPr>
    </w:p>
    <w:p w14:paraId="00000152" w14:textId="77777777" w:rsidR="00005E75" w:rsidRDefault="00005E75">
      <w:pPr>
        <w:spacing w:line="276" w:lineRule="auto"/>
        <w:jc w:val="both"/>
        <w:rPr>
          <w:color w:val="FF0000"/>
          <w:sz w:val="24"/>
          <w:szCs w:val="24"/>
        </w:rPr>
      </w:pPr>
    </w:p>
    <w:p w14:paraId="00000153" w14:textId="77777777" w:rsidR="00005E75" w:rsidRDefault="00005E75">
      <w:pPr>
        <w:spacing w:line="276" w:lineRule="auto"/>
        <w:jc w:val="both"/>
        <w:rPr>
          <w:color w:val="FF0000"/>
          <w:sz w:val="24"/>
          <w:szCs w:val="24"/>
        </w:rPr>
      </w:pPr>
    </w:p>
    <w:p w14:paraId="00000154" w14:textId="77777777" w:rsidR="00005E75" w:rsidRDefault="00005E75">
      <w:pPr>
        <w:spacing w:line="276" w:lineRule="auto"/>
        <w:jc w:val="both"/>
        <w:rPr>
          <w:color w:val="FF0000"/>
          <w:sz w:val="24"/>
          <w:szCs w:val="24"/>
        </w:rPr>
      </w:pPr>
    </w:p>
    <w:p w14:paraId="00000155" w14:textId="77777777" w:rsidR="00005E75" w:rsidRDefault="00005E75">
      <w:pPr>
        <w:spacing w:line="276" w:lineRule="auto"/>
        <w:jc w:val="both"/>
        <w:rPr>
          <w:color w:val="FF0000"/>
          <w:sz w:val="24"/>
          <w:szCs w:val="24"/>
        </w:rPr>
      </w:pPr>
    </w:p>
    <w:p w14:paraId="00000156" w14:textId="77777777" w:rsidR="00005E75" w:rsidRDefault="00005E75">
      <w:pPr>
        <w:spacing w:line="276" w:lineRule="auto"/>
        <w:jc w:val="both"/>
        <w:rPr>
          <w:color w:val="FF0000"/>
          <w:sz w:val="24"/>
          <w:szCs w:val="24"/>
        </w:rPr>
      </w:pPr>
    </w:p>
    <w:p w14:paraId="00000157" w14:textId="77777777" w:rsidR="00005E75" w:rsidRDefault="00005E75">
      <w:pPr>
        <w:spacing w:line="276" w:lineRule="auto"/>
        <w:jc w:val="both"/>
        <w:rPr>
          <w:color w:val="FF0000"/>
          <w:sz w:val="24"/>
          <w:szCs w:val="24"/>
        </w:rPr>
      </w:pPr>
    </w:p>
    <w:p w14:paraId="00000158" w14:textId="77777777" w:rsidR="00005E75" w:rsidRDefault="00005E75">
      <w:pPr>
        <w:spacing w:line="276" w:lineRule="auto"/>
        <w:jc w:val="both"/>
        <w:rPr>
          <w:color w:val="FF0000"/>
          <w:sz w:val="24"/>
          <w:szCs w:val="24"/>
        </w:rPr>
      </w:pPr>
    </w:p>
    <w:p w14:paraId="00000159" w14:textId="77777777" w:rsidR="00005E75" w:rsidRDefault="00005E75">
      <w:pPr>
        <w:spacing w:line="276" w:lineRule="auto"/>
        <w:jc w:val="both"/>
        <w:rPr>
          <w:color w:val="FF0000"/>
          <w:sz w:val="24"/>
          <w:szCs w:val="24"/>
        </w:rPr>
      </w:pPr>
    </w:p>
    <w:p w14:paraId="0000015A" w14:textId="77777777" w:rsidR="00005E75" w:rsidRDefault="00005E75">
      <w:pPr>
        <w:spacing w:line="276" w:lineRule="auto"/>
        <w:jc w:val="both"/>
        <w:rPr>
          <w:color w:val="FF0000"/>
          <w:sz w:val="24"/>
          <w:szCs w:val="24"/>
        </w:rPr>
      </w:pPr>
    </w:p>
    <w:p w14:paraId="0000015B" w14:textId="77777777" w:rsidR="00005E75" w:rsidRDefault="00005E75">
      <w:pPr>
        <w:spacing w:line="276" w:lineRule="auto"/>
        <w:jc w:val="both"/>
        <w:rPr>
          <w:color w:val="FF0000"/>
          <w:sz w:val="24"/>
          <w:szCs w:val="24"/>
        </w:rPr>
      </w:pPr>
    </w:p>
    <w:p w14:paraId="0000015C" w14:textId="77777777" w:rsidR="00005E75" w:rsidRDefault="00005E75">
      <w:pPr>
        <w:spacing w:line="276" w:lineRule="auto"/>
        <w:jc w:val="both"/>
        <w:rPr>
          <w:color w:val="FF0000"/>
          <w:sz w:val="24"/>
          <w:szCs w:val="24"/>
        </w:rPr>
      </w:pPr>
    </w:p>
    <w:p w14:paraId="0000015D" w14:textId="77777777" w:rsidR="00005E75" w:rsidRDefault="00005E75">
      <w:pPr>
        <w:spacing w:line="276" w:lineRule="auto"/>
        <w:jc w:val="both"/>
        <w:rPr>
          <w:color w:val="FF0000"/>
          <w:sz w:val="24"/>
          <w:szCs w:val="24"/>
        </w:rPr>
      </w:pPr>
    </w:p>
    <w:p w14:paraId="0000015E" w14:textId="77777777" w:rsidR="00005E75" w:rsidRDefault="00005E75">
      <w:pPr>
        <w:spacing w:line="276" w:lineRule="auto"/>
        <w:jc w:val="both"/>
        <w:rPr>
          <w:color w:val="FF0000"/>
          <w:sz w:val="24"/>
          <w:szCs w:val="24"/>
        </w:rPr>
      </w:pPr>
    </w:p>
    <w:p w14:paraId="0000015F" w14:textId="77777777" w:rsidR="00005E75" w:rsidRDefault="00005E75">
      <w:pPr>
        <w:spacing w:line="276" w:lineRule="auto"/>
        <w:jc w:val="both"/>
        <w:rPr>
          <w:color w:val="FF0000"/>
          <w:sz w:val="24"/>
          <w:szCs w:val="24"/>
        </w:rPr>
      </w:pPr>
    </w:p>
    <w:p w14:paraId="7A69124E" w14:textId="77777777" w:rsidR="002D01B1" w:rsidRDefault="002D01B1">
      <w:pPr>
        <w:spacing w:line="276" w:lineRule="auto"/>
        <w:jc w:val="both"/>
        <w:rPr>
          <w:color w:val="FF0000"/>
          <w:sz w:val="24"/>
          <w:szCs w:val="24"/>
        </w:rPr>
      </w:pPr>
    </w:p>
    <w:p w14:paraId="37E62A32" w14:textId="77777777" w:rsidR="002D01B1" w:rsidRDefault="002D01B1">
      <w:pPr>
        <w:spacing w:line="276" w:lineRule="auto"/>
        <w:jc w:val="both"/>
        <w:rPr>
          <w:color w:val="FF0000"/>
          <w:sz w:val="24"/>
          <w:szCs w:val="24"/>
        </w:rPr>
      </w:pPr>
    </w:p>
    <w:p w14:paraId="1993B412" w14:textId="77777777" w:rsidR="002D01B1" w:rsidRDefault="002D01B1">
      <w:pPr>
        <w:spacing w:line="276" w:lineRule="auto"/>
        <w:jc w:val="both"/>
        <w:rPr>
          <w:color w:val="FF0000"/>
          <w:sz w:val="24"/>
          <w:szCs w:val="24"/>
        </w:rPr>
      </w:pPr>
    </w:p>
    <w:p w14:paraId="00000160" w14:textId="77777777" w:rsidR="00005E75" w:rsidRDefault="00005E75">
      <w:pPr>
        <w:spacing w:line="276" w:lineRule="auto"/>
        <w:jc w:val="both"/>
        <w:rPr>
          <w:color w:val="FF0000"/>
          <w:sz w:val="24"/>
          <w:szCs w:val="24"/>
        </w:rPr>
      </w:pPr>
    </w:p>
    <w:p w14:paraId="00000161" w14:textId="77777777" w:rsidR="00005E75" w:rsidRDefault="00005E75">
      <w:pPr>
        <w:spacing w:line="276" w:lineRule="auto"/>
        <w:jc w:val="both"/>
        <w:rPr>
          <w:color w:val="FF0000"/>
          <w:sz w:val="24"/>
          <w:szCs w:val="24"/>
        </w:rPr>
      </w:pPr>
    </w:p>
    <w:p w14:paraId="00000162" w14:textId="77777777" w:rsidR="00005E75" w:rsidRDefault="00005E75">
      <w:pPr>
        <w:spacing w:line="276" w:lineRule="auto"/>
        <w:jc w:val="center"/>
        <w:rPr>
          <w:color w:val="FF0000"/>
          <w:sz w:val="24"/>
          <w:szCs w:val="24"/>
        </w:rPr>
      </w:pPr>
    </w:p>
    <w:p w14:paraId="00000163" w14:textId="77777777" w:rsidR="00005E75" w:rsidRDefault="00000000">
      <w:pPr>
        <w:spacing w:line="276" w:lineRule="auto"/>
        <w:jc w:val="center"/>
        <w:rPr>
          <w:b/>
          <w:bCs/>
        </w:rPr>
      </w:pPr>
      <w:r>
        <w:rPr>
          <w:b/>
          <w:bCs/>
        </w:rPr>
        <w:t>IX - DEMONSTRATIVO DA PREVISÃO DA CONTRATAÇÃO NO PLANO ANUAL DE CONTRATAÇÃO – PAC</w:t>
      </w:r>
    </w:p>
    <w:p w14:paraId="00000164" w14:textId="77777777" w:rsidR="00005E75" w:rsidRDefault="00005E75">
      <w:pPr>
        <w:pBdr>
          <w:top w:val="nil"/>
          <w:left w:val="nil"/>
          <w:bottom w:val="nil"/>
          <w:right w:val="nil"/>
          <w:between w:val="nil"/>
        </w:pBdr>
        <w:rPr>
          <w:b/>
          <w:bCs/>
          <w:color w:val="000000"/>
          <w:sz w:val="24"/>
          <w:szCs w:val="24"/>
        </w:rPr>
      </w:pPr>
    </w:p>
    <w:p w14:paraId="00000165" w14:textId="77777777" w:rsidR="00005E75" w:rsidRDefault="00005E75">
      <w:pPr>
        <w:pBdr>
          <w:top w:val="nil"/>
          <w:left w:val="nil"/>
          <w:bottom w:val="nil"/>
          <w:right w:val="nil"/>
          <w:between w:val="nil"/>
        </w:pBdr>
        <w:rPr>
          <w:rFonts w:ascii="Arial" w:eastAsia="Arial" w:hAnsi="Arial" w:cs="Arial"/>
          <w:b/>
          <w:bCs/>
          <w:color w:val="000000"/>
        </w:rPr>
      </w:pPr>
    </w:p>
    <w:p w14:paraId="00000166" w14:textId="77777777" w:rsidR="00005E75" w:rsidRDefault="00000000">
      <w:pPr>
        <w:pBdr>
          <w:top w:val="nil"/>
          <w:left w:val="nil"/>
          <w:bottom w:val="nil"/>
          <w:right w:val="nil"/>
          <w:between w:val="nil"/>
        </w:pBdr>
        <w:spacing w:line="276" w:lineRule="auto"/>
        <w:ind w:left="2" w:right="282"/>
        <w:jc w:val="both"/>
        <w:rPr>
          <w:color w:val="000000"/>
          <w:sz w:val="24"/>
          <w:szCs w:val="24"/>
        </w:rPr>
      </w:pPr>
      <w:r>
        <w:rPr>
          <w:b/>
          <w:bCs/>
          <w:color w:val="000000"/>
          <w:sz w:val="24"/>
          <w:szCs w:val="24"/>
        </w:rPr>
        <w:t xml:space="preserve">Fundamentação: </w:t>
      </w:r>
      <w:r>
        <w:rPr>
          <w:color w:val="000000"/>
          <w:sz w:val="24"/>
          <w:szCs w:val="24"/>
        </w:rPr>
        <w:t xml:space="preserve">O demonstrativo entre a contratação e o planejamento do órgão ou entidade identificando a previsão no Plano Anual de Contratações (PAC), conforme Art. 12, VII, da Lei Federal nº 14.133 de 2021. </w:t>
      </w:r>
    </w:p>
    <w:p w14:paraId="00000167" w14:textId="77777777" w:rsidR="00005E75" w:rsidRDefault="00005E75">
      <w:pPr>
        <w:pBdr>
          <w:top w:val="nil"/>
          <w:left w:val="nil"/>
          <w:bottom w:val="nil"/>
          <w:right w:val="nil"/>
          <w:between w:val="nil"/>
        </w:pBdr>
        <w:spacing w:line="276" w:lineRule="auto"/>
        <w:ind w:left="2" w:right="282"/>
        <w:jc w:val="both"/>
        <w:rPr>
          <w:color w:val="000000"/>
          <w:sz w:val="24"/>
          <w:szCs w:val="24"/>
        </w:rPr>
      </w:pPr>
    </w:p>
    <w:p w14:paraId="00000168" w14:textId="77777777" w:rsidR="00005E75" w:rsidRDefault="00000000">
      <w:pPr>
        <w:jc w:val="both"/>
        <w:rPr>
          <w:sz w:val="24"/>
          <w:szCs w:val="24"/>
        </w:rPr>
      </w:pPr>
      <w:r>
        <w:rPr>
          <w:sz w:val="24"/>
          <w:szCs w:val="24"/>
        </w:rPr>
        <w:t xml:space="preserve">Tal contratação está prevista no Plano Anual de Contratações (PAC), com a descrição “reforma interna e externa da Emei Mágico de Oz”. </w:t>
      </w:r>
    </w:p>
    <w:p w14:paraId="00000169" w14:textId="77777777" w:rsidR="00005E75" w:rsidRDefault="00005E75">
      <w:pPr>
        <w:rPr>
          <w:rFonts w:ascii="Arial" w:eastAsia="Arial" w:hAnsi="Arial" w:cs="Arial"/>
          <w:color w:val="FF0000"/>
        </w:rPr>
      </w:pPr>
    </w:p>
    <w:p w14:paraId="0000016A" w14:textId="77777777" w:rsidR="00005E75" w:rsidRDefault="00000000">
      <w:pPr>
        <w:tabs>
          <w:tab w:val="left" w:pos="2265"/>
        </w:tabs>
        <w:rPr>
          <w:rFonts w:ascii="Arial" w:eastAsia="Arial" w:hAnsi="Arial" w:cs="Arial"/>
        </w:rPr>
      </w:pPr>
      <w:r>
        <w:rPr>
          <w:rFonts w:ascii="Arial" w:eastAsia="Arial" w:hAnsi="Arial" w:cs="Arial"/>
        </w:rPr>
        <w:tab/>
      </w:r>
    </w:p>
    <w:p w14:paraId="0000016B" w14:textId="77777777" w:rsidR="00005E75" w:rsidRDefault="00005E75">
      <w:pPr>
        <w:tabs>
          <w:tab w:val="left" w:pos="2265"/>
        </w:tabs>
        <w:rPr>
          <w:rFonts w:ascii="Arial" w:eastAsia="Arial" w:hAnsi="Arial" w:cs="Arial"/>
        </w:rPr>
      </w:pPr>
    </w:p>
    <w:p w14:paraId="0000016C" w14:textId="77777777" w:rsidR="00005E75" w:rsidRDefault="00005E75">
      <w:pPr>
        <w:tabs>
          <w:tab w:val="left" w:pos="2265"/>
        </w:tabs>
        <w:rPr>
          <w:rFonts w:ascii="Arial" w:eastAsia="Arial" w:hAnsi="Arial" w:cs="Arial"/>
        </w:rPr>
      </w:pPr>
    </w:p>
    <w:p w14:paraId="0000016D" w14:textId="77777777" w:rsidR="00005E75" w:rsidRDefault="00005E75">
      <w:pPr>
        <w:tabs>
          <w:tab w:val="left" w:pos="2265"/>
        </w:tabs>
        <w:rPr>
          <w:rFonts w:ascii="Arial" w:eastAsia="Arial" w:hAnsi="Arial" w:cs="Arial"/>
        </w:rPr>
      </w:pPr>
    </w:p>
    <w:p w14:paraId="0000016E" w14:textId="77777777" w:rsidR="00005E75" w:rsidRDefault="00005E75">
      <w:pPr>
        <w:tabs>
          <w:tab w:val="left" w:pos="2265"/>
        </w:tabs>
        <w:rPr>
          <w:rFonts w:ascii="Arial" w:eastAsia="Arial" w:hAnsi="Arial" w:cs="Arial"/>
        </w:rPr>
      </w:pPr>
    </w:p>
    <w:p w14:paraId="0000016F" w14:textId="77777777" w:rsidR="00005E75" w:rsidRDefault="00005E75">
      <w:pPr>
        <w:tabs>
          <w:tab w:val="left" w:pos="2265"/>
        </w:tabs>
        <w:rPr>
          <w:rFonts w:ascii="Arial" w:eastAsia="Arial" w:hAnsi="Arial" w:cs="Arial"/>
        </w:rPr>
      </w:pPr>
    </w:p>
    <w:p w14:paraId="00000170" w14:textId="77777777" w:rsidR="00005E75" w:rsidRDefault="00005E75">
      <w:pPr>
        <w:tabs>
          <w:tab w:val="left" w:pos="2265"/>
        </w:tabs>
        <w:rPr>
          <w:rFonts w:ascii="Arial" w:eastAsia="Arial" w:hAnsi="Arial" w:cs="Arial"/>
        </w:rPr>
      </w:pPr>
    </w:p>
    <w:p w14:paraId="00000171" w14:textId="77777777" w:rsidR="00005E75" w:rsidRDefault="00005E75">
      <w:pPr>
        <w:tabs>
          <w:tab w:val="left" w:pos="2265"/>
        </w:tabs>
        <w:rPr>
          <w:rFonts w:ascii="Arial" w:eastAsia="Arial" w:hAnsi="Arial" w:cs="Arial"/>
        </w:rPr>
      </w:pPr>
    </w:p>
    <w:p w14:paraId="00000172" w14:textId="77777777" w:rsidR="00005E75" w:rsidRDefault="00005E75">
      <w:pPr>
        <w:tabs>
          <w:tab w:val="left" w:pos="2265"/>
        </w:tabs>
        <w:rPr>
          <w:rFonts w:ascii="Arial" w:eastAsia="Arial" w:hAnsi="Arial" w:cs="Arial"/>
        </w:rPr>
      </w:pPr>
    </w:p>
    <w:p w14:paraId="00000173" w14:textId="77777777" w:rsidR="00005E75" w:rsidRDefault="00005E75">
      <w:pPr>
        <w:tabs>
          <w:tab w:val="left" w:pos="2265"/>
        </w:tabs>
        <w:rPr>
          <w:rFonts w:ascii="Arial" w:eastAsia="Arial" w:hAnsi="Arial" w:cs="Arial"/>
        </w:rPr>
      </w:pPr>
    </w:p>
    <w:p w14:paraId="00000174" w14:textId="77777777" w:rsidR="00005E75" w:rsidRDefault="00005E75">
      <w:pPr>
        <w:tabs>
          <w:tab w:val="left" w:pos="2265"/>
        </w:tabs>
        <w:rPr>
          <w:rFonts w:ascii="Arial" w:eastAsia="Arial" w:hAnsi="Arial" w:cs="Arial"/>
        </w:rPr>
      </w:pPr>
    </w:p>
    <w:p w14:paraId="00000175" w14:textId="77777777" w:rsidR="00005E75" w:rsidRDefault="00005E75">
      <w:pPr>
        <w:tabs>
          <w:tab w:val="left" w:pos="2265"/>
        </w:tabs>
        <w:rPr>
          <w:rFonts w:ascii="Arial" w:eastAsia="Arial" w:hAnsi="Arial" w:cs="Arial"/>
        </w:rPr>
      </w:pPr>
    </w:p>
    <w:p w14:paraId="00000176" w14:textId="77777777" w:rsidR="00005E75" w:rsidRDefault="00005E75">
      <w:pPr>
        <w:tabs>
          <w:tab w:val="left" w:pos="2265"/>
        </w:tabs>
        <w:rPr>
          <w:rFonts w:ascii="Arial" w:eastAsia="Arial" w:hAnsi="Arial" w:cs="Arial"/>
        </w:rPr>
      </w:pPr>
    </w:p>
    <w:p w14:paraId="00000177" w14:textId="77777777" w:rsidR="00005E75" w:rsidRDefault="00005E75">
      <w:pPr>
        <w:tabs>
          <w:tab w:val="left" w:pos="2265"/>
        </w:tabs>
        <w:rPr>
          <w:rFonts w:ascii="Arial" w:eastAsia="Arial" w:hAnsi="Arial" w:cs="Arial"/>
        </w:rPr>
      </w:pPr>
    </w:p>
    <w:p w14:paraId="00000178" w14:textId="77777777" w:rsidR="00005E75" w:rsidRDefault="00005E75">
      <w:pPr>
        <w:tabs>
          <w:tab w:val="left" w:pos="2265"/>
        </w:tabs>
        <w:rPr>
          <w:rFonts w:ascii="Arial" w:eastAsia="Arial" w:hAnsi="Arial" w:cs="Arial"/>
        </w:rPr>
      </w:pPr>
    </w:p>
    <w:p w14:paraId="00000179" w14:textId="77777777" w:rsidR="00005E75" w:rsidRDefault="00005E75">
      <w:pPr>
        <w:tabs>
          <w:tab w:val="left" w:pos="2265"/>
        </w:tabs>
        <w:rPr>
          <w:rFonts w:ascii="Arial" w:eastAsia="Arial" w:hAnsi="Arial" w:cs="Arial"/>
        </w:rPr>
      </w:pPr>
    </w:p>
    <w:p w14:paraId="0000017A" w14:textId="77777777" w:rsidR="00005E75" w:rsidRDefault="00005E75">
      <w:pPr>
        <w:tabs>
          <w:tab w:val="left" w:pos="2265"/>
        </w:tabs>
        <w:rPr>
          <w:rFonts w:ascii="Arial" w:eastAsia="Arial" w:hAnsi="Arial" w:cs="Arial"/>
        </w:rPr>
      </w:pPr>
    </w:p>
    <w:p w14:paraId="0000017B" w14:textId="77777777" w:rsidR="00005E75" w:rsidRDefault="00005E75">
      <w:pPr>
        <w:tabs>
          <w:tab w:val="left" w:pos="2265"/>
        </w:tabs>
        <w:rPr>
          <w:rFonts w:ascii="Arial" w:eastAsia="Arial" w:hAnsi="Arial" w:cs="Arial"/>
        </w:rPr>
        <w:sectPr w:rsidR="00005E75">
          <w:headerReference w:type="default" r:id="rId8"/>
          <w:footerReference w:type="default" r:id="rId9"/>
          <w:pgSz w:w="11910" w:h="16840"/>
          <w:pgMar w:top="2980" w:right="1133" w:bottom="1520" w:left="1700" w:header="1277" w:footer="1285" w:gutter="0"/>
          <w:pgNumType w:start="1"/>
          <w:cols w:space="720"/>
        </w:sectPr>
      </w:pPr>
    </w:p>
    <w:p w14:paraId="0000017C" w14:textId="77777777" w:rsidR="00005E75" w:rsidRDefault="00005E75">
      <w:pPr>
        <w:pStyle w:val="Ttulo1"/>
        <w:ind w:left="0" w:right="279"/>
      </w:pPr>
    </w:p>
    <w:p w14:paraId="0000017D" w14:textId="77777777" w:rsidR="00005E75" w:rsidRDefault="00000000">
      <w:pPr>
        <w:pStyle w:val="Ttulo1"/>
        <w:ind w:left="0" w:right="279"/>
      </w:pPr>
      <w:r>
        <w:t>X - DEMONSTRAÇÃO DOS RESULTADOS PRETENDIDOS</w:t>
      </w:r>
    </w:p>
    <w:p w14:paraId="0000017E" w14:textId="77777777" w:rsidR="00005E75" w:rsidRDefault="00005E75">
      <w:pPr>
        <w:pBdr>
          <w:top w:val="nil"/>
          <w:left w:val="nil"/>
          <w:bottom w:val="nil"/>
          <w:right w:val="nil"/>
          <w:between w:val="nil"/>
        </w:pBdr>
        <w:rPr>
          <w:rFonts w:ascii="Arial" w:eastAsia="Arial" w:hAnsi="Arial" w:cs="Arial"/>
          <w:b/>
          <w:bCs/>
          <w:color w:val="000000"/>
        </w:rPr>
      </w:pPr>
    </w:p>
    <w:p w14:paraId="0000017F" w14:textId="77777777" w:rsidR="00005E75" w:rsidRDefault="00005E75">
      <w:pPr>
        <w:pBdr>
          <w:top w:val="nil"/>
          <w:left w:val="nil"/>
          <w:bottom w:val="nil"/>
          <w:right w:val="nil"/>
          <w:between w:val="nil"/>
        </w:pBdr>
        <w:rPr>
          <w:rFonts w:ascii="Arial" w:eastAsia="Arial" w:hAnsi="Arial" w:cs="Arial"/>
          <w:b/>
          <w:bCs/>
          <w:color w:val="000000"/>
        </w:rPr>
      </w:pPr>
    </w:p>
    <w:p w14:paraId="00000180" w14:textId="6CB40597" w:rsidR="00005E75" w:rsidRDefault="00000000">
      <w:pPr>
        <w:pBdr>
          <w:top w:val="nil"/>
          <w:left w:val="nil"/>
          <w:bottom w:val="nil"/>
          <w:right w:val="nil"/>
          <w:between w:val="nil"/>
        </w:pBdr>
        <w:ind w:left="2" w:right="283"/>
        <w:jc w:val="both"/>
        <w:rPr>
          <w:color w:val="000000"/>
          <w:sz w:val="24"/>
          <w:szCs w:val="24"/>
        </w:rPr>
      </w:pPr>
      <w:r>
        <w:rPr>
          <w:b/>
          <w:bCs/>
          <w:color w:val="000000"/>
          <w:sz w:val="24"/>
          <w:szCs w:val="24"/>
        </w:rPr>
        <w:t xml:space="preserve">Fundamentação: </w:t>
      </w:r>
      <w:r>
        <w:rPr>
          <w:color w:val="000000"/>
          <w:sz w:val="24"/>
          <w:szCs w:val="24"/>
        </w:rPr>
        <w:t>O Art. 18, inciso IX da</w:t>
      </w:r>
      <w:sdt>
        <w:sdtPr>
          <w:tag w:val="goog_rdk_2"/>
          <w:id w:val="-156694053"/>
        </w:sdtPr>
        <w:sdtContent/>
      </w:sdt>
      <w:r>
        <w:rPr>
          <w:color w:val="000000"/>
          <w:sz w:val="24"/>
          <w:szCs w:val="24"/>
        </w:rPr>
        <w:t xml:space="preserve"> Lei n°</w:t>
      </w:r>
      <w:r w:rsidR="002D01B1">
        <w:rPr>
          <w:color w:val="000000"/>
          <w:sz w:val="24"/>
          <w:szCs w:val="24"/>
        </w:rPr>
        <w:t xml:space="preserve"> </w:t>
      </w:r>
      <w:r>
        <w:rPr>
          <w:color w:val="000000"/>
          <w:sz w:val="24"/>
          <w:szCs w:val="24"/>
        </w:rPr>
        <w:t>14.133/2021, dispõe sobre a necessidade de um demonstrativo dos resultados pretendidos, em termos de efetividade e de desenvolvimento nacional sustentável.</w:t>
      </w:r>
    </w:p>
    <w:p w14:paraId="00000181" w14:textId="77777777" w:rsidR="00005E75" w:rsidRDefault="00005E75">
      <w:pPr>
        <w:pBdr>
          <w:top w:val="nil"/>
          <w:left w:val="nil"/>
          <w:bottom w:val="nil"/>
          <w:right w:val="nil"/>
          <w:between w:val="nil"/>
        </w:pBdr>
        <w:spacing w:before="1"/>
        <w:rPr>
          <w:color w:val="000000"/>
          <w:sz w:val="24"/>
          <w:szCs w:val="24"/>
        </w:rPr>
      </w:pPr>
    </w:p>
    <w:p w14:paraId="00000182" w14:textId="77777777" w:rsidR="00005E75" w:rsidRDefault="00000000">
      <w:pPr>
        <w:widowControl/>
        <w:spacing w:before="280" w:after="280"/>
        <w:rPr>
          <w:color w:val="000000"/>
          <w:sz w:val="24"/>
          <w:szCs w:val="24"/>
        </w:rPr>
      </w:pPr>
      <w:r>
        <w:rPr>
          <w:color w:val="000000"/>
          <w:sz w:val="24"/>
          <w:szCs w:val="24"/>
        </w:rPr>
        <w:t>Abaixo, são apresentados os resultados almejados com a execução desse processo:</w:t>
      </w:r>
    </w:p>
    <w:p w14:paraId="00000183" w14:textId="77777777" w:rsidR="00005E75" w:rsidRDefault="00000000">
      <w:pPr>
        <w:widowControl/>
        <w:numPr>
          <w:ilvl w:val="0"/>
          <w:numId w:val="2"/>
        </w:numPr>
        <w:pBdr>
          <w:top w:val="nil"/>
          <w:left w:val="nil"/>
          <w:bottom w:val="nil"/>
          <w:right w:val="nil"/>
          <w:between w:val="nil"/>
        </w:pBdr>
        <w:spacing w:before="280"/>
        <w:jc w:val="both"/>
        <w:rPr>
          <w:color w:val="000000"/>
          <w:sz w:val="24"/>
          <w:szCs w:val="24"/>
        </w:rPr>
      </w:pPr>
      <w:r>
        <w:rPr>
          <w:color w:val="000000"/>
          <w:sz w:val="24"/>
          <w:szCs w:val="24"/>
        </w:rPr>
        <w:t>Cumprimento de todas as normas legais e regulamentares aplicáveis à execução de obras de engenharia;</w:t>
      </w:r>
    </w:p>
    <w:p w14:paraId="00000184" w14:textId="77777777" w:rsidR="00005E75" w:rsidRDefault="00000000">
      <w:pPr>
        <w:widowControl/>
        <w:numPr>
          <w:ilvl w:val="0"/>
          <w:numId w:val="2"/>
        </w:numPr>
        <w:pBdr>
          <w:top w:val="nil"/>
          <w:left w:val="nil"/>
          <w:bottom w:val="nil"/>
          <w:right w:val="nil"/>
          <w:between w:val="nil"/>
        </w:pBdr>
        <w:jc w:val="both"/>
        <w:rPr>
          <w:color w:val="000000"/>
          <w:sz w:val="24"/>
          <w:szCs w:val="24"/>
        </w:rPr>
      </w:pPr>
      <w:r>
        <w:rPr>
          <w:color w:val="000000"/>
          <w:sz w:val="24"/>
          <w:szCs w:val="24"/>
        </w:rPr>
        <w:t>Execução da obra de reforma da edificação existente e ampliação em conformidade com as especificações técnicas constantes no projeto executivo, memorial descritivo, planilha orçamentária e demais documentos técnicos que instruem a contratação;</w:t>
      </w:r>
    </w:p>
    <w:p w14:paraId="00000185" w14:textId="77777777" w:rsidR="00005E75" w:rsidRDefault="00000000">
      <w:pPr>
        <w:widowControl/>
        <w:numPr>
          <w:ilvl w:val="0"/>
          <w:numId w:val="2"/>
        </w:numPr>
        <w:pBdr>
          <w:top w:val="nil"/>
          <w:left w:val="nil"/>
          <w:bottom w:val="nil"/>
          <w:right w:val="nil"/>
          <w:between w:val="nil"/>
        </w:pBdr>
        <w:jc w:val="both"/>
        <w:rPr>
          <w:color w:val="000000"/>
          <w:sz w:val="24"/>
          <w:szCs w:val="24"/>
        </w:rPr>
      </w:pPr>
      <w:r>
        <w:rPr>
          <w:color w:val="000000"/>
          <w:sz w:val="24"/>
          <w:szCs w:val="24"/>
        </w:rPr>
        <w:t>Cumprimento dos prazos estabelecidos para a execução da obra, conforme definido no edital, contrato administrativo e cronograma físico-financeiro;</w:t>
      </w:r>
    </w:p>
    <w:p w14:paraId="00000186" w14:textId="77777777" w:rsidR="00005E75" w:rsidRDefault="00000000">
      <w:pPr>
        <w:widowControl/>
        <w:numPr>
          <w:ilvl w:val="0"/>
          <w:numId w:val="2"/>
        </w:numPr>
        <w:pBdr>
          <w:top w:val="nil"/>
          <w:left w:val="nil"/>
          <w:bottom w:val="nil"/>
          <w:right w:val="nil"/>
          <w:between w:val="nil"/>
        </w:pBdr>
        <w:jc w:val="both"/>
        <w:rPr>
          <w:color w:val="000000"/>
          <w:sz w:val="24"/>
          <w:szCs w:val="24"/>
        </w:rPr>
      </w:pPr>
      <w:r>
        <w:rPr>
          <w:color w:val="000000"/>
          <w:sz w:val="24"/>
          <w:szCs w:val="24"/>
        </w:rPr>
        <w:t>Execução dos serviços em conformidade com a legislação vigente, observando-se especialmente as normas de acessibilidade, segurança contra incêndio, desempenho das edificações, bem como as normas de Segurança e Saúde no Trabalho;</w:t>
      </w:r>
    </w:p>
    <w:p w14:paraId="00000187" w14:textId="77777777" w:rsidR="00005E75" w:rsidRDefault="00000000">
      <w:pPr>
        <w:widowControl/>
        <w:numPr>
          <w:ilvl w:val="0"/>
          <w:numId w:val="2"/>
        </w:numPr>
        <w:pBdr>
          <w:top w:val="nil"/>
          <w:left w:val="nil"/>
          <w:bottom w:val="nil"/>
          <w:right w:val="nil"/>
          <w:between w:val="nil"/>
        </w:pBdr>
        <w:jc w:val="both"/>
        <w:rPr>
          <w:color w:val="000000"/>
          <w:sz w:val="24"/>
          <w:szCs w:val="24"/>
        </w:rPr>
      </w:pPr>
      <w:r>
        <w:rPr>
          <w:color w:val="000000"/>
          <w:sz w:val="24"/>
          <w:szCs w:val="24"/>
        </w:rPr>
        <w:t>Assegurar a seleção da proposta mais vantajosa para a Administração Pública, garantindo adequada relação custo-benefício e atendimento integral às condições estabelecidas nos documentos técnicos;</w:t>
      </w:r>
    </w:p>
    <w:p w14:paraId="00000188" w14:textId="77777777" w:rsidR="00005E75" w:rsidRDefault="00000000">
      <w:pPr>
        <w:widowControl/>
        <w:numPr>
          <w:ilvl w:val="0"/>
          <w:numId w:val="2"/>
        </w:numPr>
        <w:pBdr>
          <w:top w:val="nil"/>
          <w:left w:val="nil"/>
          <w:bottom w:val="nil"/>
          <w:right w:val="nil"/>
          <w:between w:val="nil"/>
        </w:pBdr>
        <w:jc w:val="both"/>
        <w:rPr>
          <w:color w:val="000000"/>
          <w:sz w:val="24"/>
          <w:szCs w:val="24"/>
        </w:rPr>
      </w:pPr>
      <w:r>
        <w:rPr>
          <w:color w:val="000000"/>
          <w:sz w:val="24"/>
          <w:szCs w:val="24"/>
        </w:rPr>
        <w:t>Promover a melhoria das condições físicas e funcionais da unidade escolar, com adequação dos ambientes existentes e implantação de novo espaço, contribuindo para a qualidade do ensino, conforto dos usuários e melhor aproveitamento dos espaços;</w:t>
      </w:r>
    </w:p>
    <w:p w14:paraId="00000189" w14:textId="77777777" w:rsidR="00005E75" w:rsidRDefault="00000000">
      <w:pPr>
        <w:widowControl/>
        <w:numPr>
          <w:ilvl w:val="0"/>
          <w:numId w:val="2"/>
        </w:numPr>
        <w:pBdr>
          <w:top w:val="nil"/>
          <w:left w:val="nil"/>
          <w:bottom w:val="nil"/>
          <w:right w:val="nil"/>
          <w:between w:val="nil"/>
        </w:pBdr>
        <w:jc w:val="both"/>
        <w:rPr>
          <w:color w:val="000000"/>
          <w:sz w:val="24"/>
          <w:szCs w:val="24"/>
        </w:rPr>
      </w:pPr>
      <w:r>
        <w:rPr>
          <w:color w:val="000000"/>
          <w:sz w:val="24"/>
          <w:szCs w:val="24"/>
        </w:rPr>
        <w:t>Garantir que a execução da obra ocorra sob responsabilidade técnica de profissional legalmente habilitado, com a devida Anotação de Responsabilidade Técnica (ART) ou Registro de Responsabilidade Técnica (RRT), conforme o caso, e observância às diretrizes do sistema CONFEA/CREA e CAU;</w:t>
      </w:r>
    </w:p>
    <w:p w14:paraId="0000018A" w14:textId="77777777" w:rsidR="00005E75" w:rsidRDefault="00000000">
      <w:pPr>
        <w:widowControl/>
        <w:numPr>
          <w:ilvl w:val="0"/>
          <w:numId w:val="2"/>
        </w:numPr>
        <w:pBdr>
          <w:top w:val="nil"/>
          <w:left w:val="nil"/>
          <w:bottom w:val="nil"/>
          <w:right w:val="nil"/>
          <w:between w:val="nil"/>
        </w:pBdr>
        <w:spacing w:after="280"/>
        <w:jc w:val="both"/>
        <w:rPr>
          <w:color w:val="000000"/>
          <w:sz w:val="24"/>
          <w:szCs w:val="24"/>
        </w:rPr>
        <w:sectPr w:rsidR="00005E75">
          <w:pgSz w:w="11910" w:h="16840"/>
          <w:pgMar w:top="2980" w:right="1133" w:bottom="1520" w:left="1700" w:header="1277" w:footer="1285" w:gutter="0"/>
          <w:cols w:space="720"/>
        </w:sectPr>
      </w:pPr>
      <w:r>
        <w:rPr>
          <w:color w:val="000000"/>
          <w:sz w:val="24"/>
          <w:szCs w:val="24"/>
        </w:rPr>
        <w:t>Assegurar a qualidade construtiva, a durabilidade da edificação e a adequada funcionalidade dos sistemas prediais executados, minimizando a necessidade de manutenções corretivas futuras.</w:t>
      </w:r>
    </w:p>
    <w:p w14:paraId="0000018B" w14:textId="77777777" w:rsidR="00005E75" w:rsidRDefault="00005E75">
      <w:pPr>
        <w:pStyle w:val="Ttulo1"/>
        <w:ind w:left="5"/>
      </w:pPr>
    </w:p>
    <w:p w14:paraId="0000018C" w14:textId="77777777" w:rsidR="00005E75" w:rsidRDefault="00000000">
      <w:pPr>
        <w:pStyle w:val="Ttulo1"/>
        <w:ind w:left="5"/>
      </w:pPr>
      <w:r>
        <w:t>XI - PROVIDÊNCIAS PRÉVIAS AO CONTRATO</w:t>
      </w:r>
    </w:p>
    <w:p w14:paraId="0000018D" w14:textId="77777777" w:rsidR="00005E75" w:rsidRDefault="00005E75">
      <w:pPr>
        <w:pBdr>
          <w:top w:val="nil"/>
          <w:left w:val="nil"/>
          <w:bottom w:val="nil"/>
          <w:right w:val="nil"/>
          <w:between w:val="nil"/>
        </w:pBdr>
        <w:rPr>
          <w:b/>
          <w:bCs/>
          <w:color w:val="000000"/>
          <w:sz w:val="24"/>
          <w:szCs w:val="24"/>
        </w:rPr>
      </w:pPr>
    </w:p>
    <w:p w14:paraId="0000018E" w14:textId="77777777" w:rsidR="00005E75" w:rsidRDefault="00005E75">
      <w:pPr>
        <w:pBdr>
          <w:top w:val="nil"/>
          <w:left w:val="nil"/>
          <w:bottom w:val="nil"/>
          <w:right w:val="nil"/>
          <w:between w:val="nil"/>
        </w:pBdr>
        <w:rPr>
          <w:b/>
          <w:bCs/>
          <w:color w:val="000000"/>
          <w:sz w:val="24"/>
          <w:szCs w:val="24"/>
        </w:rPr>
      </w:pPr>
    </w:p>
    <w:p w14:paraId="0000018F" w14:textId="12B4CBAD" w:rsidR="00005E75" w:rsidRDefault="00000000">
      <w:pPr>
        <w:pBdr>
          <w:top w:val="nil"/>
          <w:left w:val="nil"/>
          <w:bottom w:val="nil"/>
          <w:right w:val="nil"/>
          <w:between w:val="nil"/>
        </w:pBdr>
        <w:ind w:left="2" w:right="280"/>
        <w:jc w:val="both"/>
        <w:rPr>
          <w:color w:val="000000"/>
          <w:sz w:val="24"/>
          <w:szCs w:val="24"/>
        </w:rPr>
      </w:pPr>
      <w:r>
        <w:rPr>
          <w:b/>
          <w:bCs/>
          <w:color w:val="000000"/>
          <w:sz w:val="24"/>
          <w:szCs w:val="24"/>
        </w:rPr>
        <w:t xml:space="preserve">Fundamentação: </w:t>
      </w:r>
      <w:r>
        <w:rPr>
          <w:color w:val="000000"/>
          <w:sz w:val="24"/>
          <w:szCs w:val="24"/>
        </w:rPr>
        <w:t xml:space="preserve">De acordo com o Art. 18, inciso X da </w:t>
      </w:r>
      <w:sdt>
        <w:sdtPr>
          <w:tag w:val="goog_rdk_3"/>
          <w:id w:val="-1318819118"/>
        </w:sdtPr>
        <w:sdtContent/>
      </w:sdt>
      <w:r>
        <w:rPr>
          <w:color w:val="000000"/>
          <w:sz w:val="24"/>
          <w:szCs w:val="24"/>
        </w:rPr>
        <w:t>Lei n°</w:t>
      </w:r>
      <w:r w:rsidR="002D01B1">
        <w:rPr>
          <w:color w:val="000000"/>
          <w:sz w:val="24"/>
          <w:szCs w:val="24"/>
        </w:rPr>
        <w:t xml:space="preserve"> </w:t>
      </w:r>
      <w:r>
        <w:rPr>
          <w:color w:val="000000"/>
          <w:sz w:val="24"/>
          <w:szCs w:val="24"/>
        </w:rPr>
        <w:t>14.133</w:t>
      </w:r>
      <w:r w:rsidR="002D01B1">
        <w:rPr>
          <w:color w:val="000000"/>
          <w:sz w:val="24"/>
          <w:szCs w:val="24"/>
        </w:rPr>
        <w:t>/2021</w:t>
      </w:r>
      <w:r>
        <w:rPr>
          <w:color w:val="000000"/>
          <w:sz w:val="24"/>
          <w:szCs w:val="24"/>
        </w:rPr>
        <w:t>, existem providências que podem ser adotadas pela administração previamente à celebração do contrato, inclusive quanto à capacitação de servidores ou de empregados para fiscalização e gestão contratual ou adequação do ambiente da organização.</w:t>
      </w:r>
    </w:p>
    <w:p w14:paraId="00000190" w14:textId="77777777" w:rsidR="00005E75" w:rsidRDefault="00005E75">
      <w:pPr>
        <w:pBdr>
          <w:top w:val="nil"/>
          <w:left w:val="nil"/>
          <w:bottom w:val="nil"/>
          <w:right w:val="nil"/>
          <w:between w:val="nil"/>
        </w:pBdr>
        <w:spacing w:before="1"/>
        <w:rPr>
          <w:color w:val="000000"/>
          <w:sz w:val="24"/>
          <w:szCs w:val="24"/>
        </w:rPr>
      </w:pPr>
    </w:p>
    <w:p w14:paraId="00000191" w14:textId="77777777" w:rsidR="00005E75" w:rsidRDefault="00000000">
      <w:pPr>
        <w:pBdr>
          <w:top w:val="nil"/>
          <w:left w:val="nil"/>
          <w:bottom w:val="nil"/>
          <w:right w:val="nil"/>
          <w:between w:val="nil"/>
        </w:pBdr>
        <w:ind w:left="2" w:right="280"/>
        <w:jc w:val="both"/>
        <w:rPr>
          <w:color w:val="000000"/>
          <w:sz w:val="24"/>
          <w:szCs w:val="24"/>
        </w:rPr>
        <w:sectPr w:rsidR="00005E75">
          <w:pgSz w:w="11910" w:h="16840"/>
          <w:pgMar w:top="2980" w:right="1133" w:bottom="1520" w:left="1700" w:header="1277" w:footer="1285" w:gutter="0"/>
          <w:cols w:space="720"/>
        </w:sectPr>
      </w:pPr>
      <w:r>
        <w:rPr>
          <w:color w:val="000000"/>
          <w:sz w:val="24"/>
          <w:szCs w:val="24"/>
        </w:rPr>
        <w:t>Para o adequado acompanhamento da execução contratual, a Administração deverá providenciar a designação de fiscal administrativo, responsável pela fiscalização documental do contrato, e de fiscal técnico, responsável pela fiscalização in loco da execução da obra.</w:t>
      </w:r>
    </w:p>
    <w:p w14:paraId="00000192" w14:textId="77777777" w:rsidR="00005E75" w:rsidRDefault="00005E75">
      <w:pPr>
        <w:pStyle w:val="Ttulo1"/>
        <w:ind w:left="4"/>
      </w:pPr>
    </w:p>
    <w:p w14:paraId="00000193" w14:textId="77777777" w:rsidR="00005E75" w:rsidRDefault="00000000">
      <w:pPr>
        <w:pStyle w:val="Ttulo1"/>
        <w:ind w:left="4"/>
      </w:pPr>
      <w:r>
        <w:t>XII - IMPACTOS AMBIENTAIS</w:t>
      </w:r>
    </w:p>
    <w:p w14:paraId="00000194" w14:textId="77777777" w:rsidR="00005E75" w:rsidRDefault="00005E75">
      <w:pPr>
        <w:pBdr>
          <w:top w:val="nil"/>
          <w:left w:val="nil"/>
          <w:bottom w:val="nil"/>
          <w:right w:val="nil"/>
          <w:between w:val="nil"/>
        </w:pBdr>
        <w:rPr>
          <w:b/>
          <w:bCs/>
          <w:color w:val="000000"/>
          <w:sz w:val="24"/>
          <w:szCs w:val="24"/>
        </w:rPr>
      </w:pPr>
    </w:p>
    <w:p w14:paraId="00000195" w14:textId="77777777" w:rsidR="00005E75" w:rsidRDefault="00005E75">
      <w:pPr>
        <w:pBdr>
          <w:top w:val="nil"/>
          <w:left w:val="nil"/>
          <w:bottom w:val="nil"/>
          <w:right w:val="nil"/>
          <w:between w:val="nil"/>
        </w:pBdr>
        <w:rPr>
          <w:b/>
          <w:bCs/>
          <w:color w:val="000000"/>
          <w:sz w:val="24"/>
          <w:szCs w:val="24"/>
        </w:rPr>
      </w:pPr>
    </w:p>
    <w:p w14:paraId="00000196" w14:textId="77777777" w:rsidR="00005E75" w:rsidRDefault="00000000">
      <w:pPr>
        <w:pBdr>
          <w:top w:val="nil"/>
          <w:left w:val="nil"/>
          <w:bottom w:val="nil"/>
          <w:right w:val="nil"/>
          <w:between w:val="nil"/>
        </w:pBdr>
        <w:ind w:left="2"/>
        <w:rPr>
          <w:color w:val="000000"/>
          <w:sz w:val="24"/>
          <w:szCs w:val="24"/>
        </w:rPr>
      </w:pPr>
      <w:r>
        <w:rPr>
          <w:b/>
          <w:bCs/>
          <w:color w:val="000000"/>
          <w:sz w:val="24"/>
          <w:szCs w:val="24"/>
        </w:rPr>
        <w:t xml:space="preserve">Fundamentação: </w:t>
      </w:r>
      <w:r>
        <w:rPr>
          <w:color w:val="000000"/>
          <w:sz w:val="24"/>
          <w:szCs w:val="24"/>
        </w:rPr>
        <w:t>Possíveis impactos ambientais e respectivas medidas de tratamento conforme Art. 18, § 1°, inciso XII, da Lei n° 14.133/2021.</w:t>
      </w:r>
    </w:p>
    <w:p w14:paraId="00000197" w14:textId="77777777" w:rsidR="00005E75" w:rsidRDefault="00005E75">
      <w:pPr>
        <w:pBdr>
          <w:top w:val="nil"/>
          <w:left w:val="nil"/>
          <w:bottom w:val="nil"/>
          <w:right w:val="nil"/>
          <w:between w:val="nil"/>
        </w:pBdr>
        <w:spacing w:before="1"/>
        <w:rPr>
          <w:color w:val="000000"/>
          <w:sz w:val="24"/>
          <w:szCs w:val="24"/>
        </w:rPr>
      </w:pPr>
    </w:p>
    <w:p w14:paraId="00000198" w14:textId="77777777" w:rsidR="00005E75" w:rsidRDefault="00000000">
      <w:pPr>
        <w:pBdr>
          <w:top w:val="nil"/>
          <w:left w:val="nil"/>
          <w:bottom w:val="nil"/>
          <w:right w:val="nil"/>
          <w:between w:val="nil"/>
        </w:pBdr>
        <w:tabs>
          <w:tab w:val="left" w:pos="719"/>
          <w:tab w:val="left" w:pos="721"/>
        </w:tabs>
        <w:ind w:right="285"/>
        <w:jc w:val="both"/>
        <w:rPr>
          <w:color w:val="000000"/>
          <w:sz w:val="24"/>
          <w:szCs w:val="24"/>
        </w:rPr>
      </w:pPr>
      <w:r>
        <w:rPr>
          <w:color w:val="000000"/>
          <w:sz w:val="24"/>
          <w:szCs w:val="24"/>
        </w:rPr>
        <w:t>Para assegurar o mínimo impacto ambiental durante a execução da obra, deverão ser observadas as seguintes diretrizes:</w:t>
      </w:r>
    </w:p>
    <w:p w14:paraId="00000199" w14:textId="77777777" w:rsidR="00005E75" w:rsidRDefault="00005E75">
      <w:pPr>
        <w:pBdr>
          <w:top w:val="nil"/>
          <w:left w:val="nil"/>
          <w:bottom w:val="nil"/>
          <w:right w:val="nil"/>
          <w:between w:val="nil"/>
        </w:pBdr>
        <w:tabs>
          <w:tab w:val="left" w:pos="719"/>
          <w:tab w:val="left" w:pos="721"/>
        </w:tabs>
        <w:ind w:left="722" w:right="285"/>
        <w:jc w:val="both"/>
        <w:rPr>
          <w:color w:val="000000"/>
          <w:sz w:val="24"/>
          <w:szCs w:val="24"/>
        </w:rPr>
      </w:pPr>
    </w:p>
    <w:p w14:paraId="0000019A" w14:textId="77777777" w:rsidR="00005E75" w:rsidRDefault="00000000">
      <w:pPr>
        <w:numPr>
          <w:ilvl w:val="0"/>
          <w:numId w:val="3"/>
        </w:numPr>
        <w:pBdr>
          <w:top w:val="nil"/>
          <w:left w:val="nil"/>
          <w:bottom w:val="nil"/>
          <w:right w:val="nil"/>
          <w:between w:val="nil"/>
        </w:pBdr>
        <w:tabs>
          <w:tab w:val="left" w:pos="719"/>
          <w:tab w:val="left" w:pos="721"/>
        </w:tabs>
        <w:spacing w:after="240"/>
        <w:ind w:right="285"/>
        <w:jc w:val="both"/>
        <w:rPr>
          <w:color w:val="000000"/>
          <w:sz w:val="24"/>
          <w:szCs w:val="24"/>
        </w:rPr>
      </w:pPr>
      <w:r>
        <w:rPr>
          <w:color w:val="000000"/>
          <w:sz w:val="24"/>
          <w:szCs w:val="24"/>
        </w:rPr>
        <w:t>Análise das condições do local: Avaliar previamente as condições da área onde serão executados os serviços, considerando tratar-se de edificação escolar em uso (quando aplicável), a fim de identificar eventuais interferências, áreas sensíveis, sistemas existentes e elementos que demandem cuidados específicos durante a execução, incluindo a preservação de estruturas e instalações não afetadas pela intervenção;</w:t>
      </w:r>
    </w:p>
    <w:p w14:paraId="0000019B" w14:textId="77777777" w:rsidR="00005E75" w:rsidRDefault="00000000">
      <w:pPr>
        <w:numPr>
          <w:ilvl w:val="0"/>
          <w:numId w:val="3"/>
        </w:numPr>
        <w:pBdr>
          <w:top w:val="nil"/>
          <w:left w:val="nil"/>
          <w:bottom w:val="nil"/>
          <w:right w:val="nil"/>
          <w:between w:val="nil"/>
        </w:pBdr>
        <w:tabs>
          <w:tab w:val="left" w:pos="719"/>
          <w:tab w:val="left" w:pos="721"/>
        </w:tabs>
        <w:spacing w:after="240"/>
        <w:ind w:right="285"/>
        <w:jc w:val="both"/>
        <w:rPr>
          <w:color w:val="000000"/>
          <w:sz w:val="24"/>
          <w:szCs w:val="24"/>
        </w:rPr>
      </w:pPr>
      <w:r>
        <w:rPr>
          <w:color w:val="000000"/>
          <w:sz w:val="24"/>
          <w:szCs w:val="24"/>
        </w:rPr>
        <w:t>Gestão de resíduos: Estabelecer sistema adequado de manejo, segregação e destinação dos resíduos gerados durante a execução da obra, tais como entulhos de demolição, sobras de materiais, embalagens e demais insumos utilizados. Os resíduos da construção civil deverão ser classificados, acondicionados e destinados de forma ambientalmente adequada, em conformidade com a Resolução CONAMA nº 307, com transporte para locais devidamente licenciados;</w:t>
      </w:r>
    </w:p>
    <w:p w14:paraId="0000019C" w14:textId="77777777" w:rsidR="00005E75" w:rsidRDefault="00000000">
      <w:pPr>
        <w:numPr>
          <w:ilvl w:val="0"/>
          <w:numId w:val="3"/>
        </w:numPr>
        <w:pBdr>
          <w:top w:val="nil"/>
          <w:left w:val="nil"/>
          <w:bottom w:val="nil"/>
          <w:right w:val="nil"/>
          <w:between w:val="nil"/>
        </w:pBdr>
        <w:tabs>
          <w:tab w:val="left" w:pos="719"/>
          <w:tab w:val="left" w:pos="721"/>
        </w:tabs>
        <w:spacing w:after="240"/>
        <w:ind w:right="285"/>
        <w:jc w:val="both"/>
        <w:rPr>
          <w:color w:val="000000"/>
          <w:sz w:val="24"/>
          <w:szCs w:val="24"/>
        </w:rPr>
        <w:sectPr w:rsidR="00005E75">
          <w:pgSz w:w="11910" w:h="16840"/>
          <w:pgMar w:top="2980" w:right="1133" w:bottom="1520" w:left="1700" w:header="1277" w:footer="1285" w:gutter="0"/>
          <w:cols w:space="720"/>
        </w:sectPr>
      </w:pPr>
      <w:r>
        <w:rPr>
          <w:color w:val="000000"/>
          <w:sz w:val="24"/>
          <w:szCs w:val="24"/>
        </w:rPr>
        <w:t>Conscientização ambiental: Promover a orientação dos trabalhadores quanto à importância da preservação ambiental, incentivando a adoção de boas práticas no canteiro de obras, incluindo a correta destinação de resíduos, manutenção da limpeza e uso adequado dos insumos.</w:t>
      </w:r>
    </w:p>
    <w:p w14:paraId="0000019D" w14:textId="77777777" w:rsidR="00005E75" w:rsidRDefault="00005E75">
      <w:pPr>
        <w:pStyle w:val="Ttulo1"/>
        <w:ind w:firstLine="1"/>
      </w:pPr>
    </w:p>
    <w:p w14:paraId="0000019E" w14:textId="77777777" w:rsidR="00005E75" w:rsidRDefault="00000000">
      <w:pPr>
        <w:pStyle w:val="Ttulo1"/>
        <w:ind w:firstLine="1"/>
      </w:pPr>
      <w:r>
        <w:t>XIII - VIABILIDADE DA CONTRATAÇÃO</w:t>
      </w:r>
    </w:p>
    <w:p w14:paraId="0000019F" w14:textId="77777777" w:rsidR="00005E75" w:rsidRDefault="00005E75">
      <w:pPr>
        <w:pBdr>
          <w:top w:val="nil"/>
          <w:left w:val="nil"/>
          <w:bottom w:val="nil"/>
          <w:right w:val="nil"/>
          <w:between w:val="nil"/>
        </w:pBdr>
        <w:rPr>
          <w:b/>
          <w:bCs/>
          <w:color w:val="000000"/>
          <w:sz w:val="24"/>
          <w:szCs w:val="24"/>
        </w:rPr>
      </w:pPr>
    </w:p>
    <w:p w14:paraId="000001A0" w14:textId="77777777" w:rsidR="00005E75" w:rsidRDefault="00005E75">
      <w:pPr>
        <w:pBdr>
          <w:top w:val="nil"/>
          <w:left w:val="nil"/>
          <w:bottom w:val="nil"/>
          <w:right w:val="nil"/>
          <w:between w:val="nil"/>
        </w:pBdr>
        <w:rPr>
          <w:b/>
          <w:bCs/>
          <w:color w:val="000000"/>
          <w:sz w:val="24"/>
          <w:szCs w:val="24"/>
        </w:rPr>
      </w:pPr>
    </w:p>
    <w:p w14:paraId="000001A1" w14:textId="77777777" w:rsidR="00005E75" w:rsidRDefault="00000000">
      <w:pPr>
        <w:pBdr>
          <w:top w:val="nil"/>
          <w:left w:val="nil"/>
          <w:bottom w:val="nil"/>
          <w:right w:val="nil"/>
          <w:between w:val="nil"/>
        </w:pBdr>
        <w:ind w:left="2" w:right="279"/>
        <w:jc w:val="both"/>
        <w:rPr>
          <w:color w:val="000000"/>
          <w:sz w:val="24"/>
          <w:szCs w:val="24"/>
        </w:rPr>
      </w:pPr>
      <w:r>
        <w:rPr>
          <w:b/>
          <w:bCs/>
          <w:color w:val="000000"/>
          <w:sz w:val="24"/>
          <w:szCs w:val="24"/>
        </w:rPr>
        <w:t xml:space="preserve">Fundamentação: </w:t>
      </w:r>
      <w:r>
        <w:rPr>
          <w:color w:val="000000"/>
          <w:sz w:val="24"/>
          <w:szCs w:val="24"/>
        </w:rPr>
        <w:t>Com base no Art. 6, inciso XX, temos o posicionamento conclusivo sobre a viabilidade e razoabilidade da contratação.</w:t>
      </w:r>
    </w:p>
    <w:p w14:paraId="000001A2" w14:textId="77777777" w:rsidR="00005E75" w:rsidRDefault="00005E75">
      <w:pPr>
        <w:pBdr>
          <w:top w:val="nil"/>
          <w:left w:val="nil"/>
          <w:bottom w:val="nil"/>
          <w:right w:val="nil"/>
          <w:between w:val="nil"/>
        </w:pBdr>
        <w:spacing w:before="1"/>
        <w:rPr>
          <w:color w:val="000000"/>
          <w:sz w:val="24"/>
          <w:szCs w:val="24"/>
        </w:rPr>
      </w:pPr>
    </w:p>
    <w:p w14:paraId="000001A3" w14:textId="77777777" w:rsidR="00005E75" w:rsidRDefault="00000000">
      <w:pPr>
        <w:pBdr>
          <w:top w:val="nil"/>
          <w:left w:val="nil"/>
          <w:bottom w:val="nil"/>
          <w:right w:val="nil"/>
          <w:between w:val="nil"/>
        </w:pBdr>
        <w:jc w:val="both"/>
        <w:rPr>
          <w:color w:val="000000"/>
          <w:sz w:val="24"/>
          <w:szCs w:val="24"/>
        </w:rPr>
      </w:pPr>
      <w:r>
        <w:rPr>
          <w:color w:val="000000"/>
          <w:sz w:val="24"/>
          <w:szCs w:val="24"/>
        </w:rPr>
        <w:t>Tendo em vista as análises e informações constantes no presente Estudo Técnico Preliminar, e considerando que:</w:t>
      </w:r>
    </w:p>
    <w:p w14:paraId="000001A4" w14:textId="77777777" w:rsidR="00005E75" w:rsidRDefault="00000000">
      <w:pPr>
        <w:numPr>
          <w:ilvl w:val="0"/>
          <w:numId w:val="1"/>
        </w:numPr>
        <w:pBdr>
          <w:top w:val="nil"/>
          <w:left w:val="nil"/>
          <w:bottom w:val="nil"/>
          <w:right w:val="nil"/>
          <w:between w:val="nil"/>
        </w:pBdr>
        <w:jc w:val="both"/>
        <w:rPr>
          <w:color w:val="000000"/>
          <w:sz w:val="24"/>
          <w:szCs w:val="24"/>
        </w:rPr>
      </w:pPr>
      <w:r>
        <w:rPr>
          <w:color w:val="000000"/>
          <w:sz w:val="24"/>
          <w:szCs w:val="24"/>
        </w:rPr>
        <w:t>houve a comprovação da compatibilidade entre a previsão dos recursos orçamentários oriundos da contrapartida municipal e o compromisso assumido pela Administração;</w:t>
      </w:r>
    </w:p>
    <w:p w14:paraId="000001A5" w14:textId="77777777" w:rsidR="00005E75" w:rsidRDefault="00000000">
      <w:pPr>
        <w:numPr>
          <w:ilvl w:val="0"/>
          <w:numId w:val="1"/>
        </w:numPr>
        <w:pBdr>
          <w:top w:val="nil"/>
          <w:left w:val="nil"/>
          <w:bottom w:val="nil"/>
          <w:right w:val="nil"/>
          <w:between w:val="nil"/>
        </w:pBdr>
        <w:jc w:val="both"/>
        <w:rPr>
          <w:color w:val="000000"/>
          <w:sz w:val="24"/>
          <w:szCs w:val="24"/>
        </w:rPr>
      </w:pPr>
      <w:r>
        <w:rPr>
          <w:color w:val="000000"/>
          <w:sz w:val="24"/>
          <w:szCs w:val="24"/>
        </w:rPr>
        <w:t>foram observados e atendidos os requisitos legais aplicáveis ao processo de contratação pública;</w:t>
      </w:r>
    </w:p>
    <w:p w14:paraId="000001A6" w14:textId="77777777" w:rsidR="00005E75" w:rsidRDefault="00000000">
      <w:pPr>
        <w:numPr>
          <w:ilvl w:val="0"/>
          <w:numId w:val="1"/>
        </w:numPr>
        <w:pBdr>
          <w:top w:val="nil"/>
          <w:left w:val="nil"/>
          <w:bottom w:val="nil"/>
          <w:right w:val="nil"/>
          <w:between w:val="nil"/>
        </w:pBdr>
        <w:jc w:val="both"/>
        <w:rPr>
          <w:color w:val="000000"/>
          <w:sz w:val="24"/>
          <w:szCs w:val="24"/>
        </w:rPr>
      </w:pPr>
      <w:r>
        <w:rPr>
          <w:color w:val="000000"/>
          <w:sz w:val="24"/>
          <w:szCs w:val="24"/>
        </w:rPr>
        <w:t>há no mercado empresas com capacidade técnica e operacional para executar a obra pretendida, garantindo a competitividade do certame;</w:t>
      </w:r>
    </w:p>
    <w:p w14:paraId="000001A7" w14:textId="77777777" w:rsidR="00005E75" w:rsidRDefault="00000000">
      <w:pPr>
        <w:numPr>
          <w:ilvl w:val="0"/>
          <w:numId w:val="1"/>
        </w:numPr>
        <w:pBdr>
          <w:top w:val="nil"/>
          <w:left w:val="nil"/>
          <w:bottom w:val="nil"/>
          <w:right w:val="nil"/>
          <w:between w:val="nil"/>
        </w:pBdr>
        <w:jc w:val="both"/>
        <w:rPr>
          <w:color w:val="000000"/>
          <w:sz w:val="24"/>
          <w:szCs w:val="24"/>
        </w:rPr>
      </w:pPr>
      <w:r>
        <w:rPr>
          <w:color w:val="000000"/>
          <w:sz w:val="24"/>
          <w:szCs w:val="24"/>
        </w:rPr>
        <w:t>a execução da obra deverá ocorrer em conformidade com as diretrizes e especificações técnicas estabelecidas no memorial descritivo, nos projetos e nos demais documentos técnicos que compõem o processo;</w:t>
      </w:r>
    </w:p>
    <w:p w14:paraId="000001A8" w14:textId="77777777" w:rsidR="00005E75" w:rsidRDefault="00000000">
      <w:pPr>
        <w:numPr>
          <w:ilvl w:val="0"/>
          <w:numId w:val="1"/>
        </w:numPr>
        <w:pBdr>
          <w:top w:val="nil"/>
          <w:left w:val="nil"/>
          <w:bottom w:val="nil"/>
          <w:right w:val="nil"/>
          <w:between w:val="nil"/>
        </w:pBdr>
        <w:jc w:val="both"/>
        <w:rPr>
          <w:color w:val="000000"/>
          <w:sz w:val="24"/>
          <w:szCs w:val="24"/>
        </w:rPr>
      </w:pPr>
      <w:r>
        <w:rPr>
          <w:color w:val="000000"/>
          <w:sz w:val="24"/>
          <w:szCs w:val="24"/>
        </w:rPr>
        <w:t>a empresa contratada deverá cumprir os prazos estipulados para execução da obra, conforme estabelecido no Termo de Referência, Edital, Cronograma Físico-Financeiro, memorial descritivo e projetos técnicos;</w:t>
      </w:r>
    </w:p>
    <w:p w14:paraId="000001A9" w14:textId="77777777" w:rsidR="00005E75" w:rsidRDefault="00000000">
      <w:pPr>
        <w:numPr>
          <w:ilvl w:val="0"/>
          <w:numId w:val="1"/>
        </w:numPr>
        <w:pBdr>
          <w:top w:val="nil"/>
          <w:left w:val="nil"/>
          <w:bottom w:val="nil"/>
          <w:right w:val="nil"/>
          <w:between w:val="nil"/>
        </w:pBdr>
        <w:jc w:val="both"/>
        <w:rPr>
          <w:color w:val="000000"/>
          <w:sz w:val="24"/>
          <w:szCs w:val="24"/>
        </w:rPr>
      </w:pPr>
      <w:r>
        <w:rPr>
          <w:color w:val="000000"/>
          <w:sz w:val="24"/>
          <w:szCs w:val="24"/>
        </w:rPr>
        <w:t>os serviços deverão ser executados em conformidade com as normas ambientais aplicáveis, normas de segurança do trabalho e demais regulamentações vigentes;</w:t>
      </w:r>
    </w:p>
    <w:p w14:paraId="000001AA" w14:textId="77777777" w:rsidR="00005E75" w:rsidRDefault="00000000">
      <w:pPr>
        <w:pBdr>
          <w:top w:val="nil"/>
          <w:left w:val="nil"/>
          <w:bottom w:val="nil"/>
          <w:right w:val="nil"/>
          <w:between w:val="nil"/>
        </w:pBdr>
        <w:jc w:val="both"/>
        <w:rPr>
          <w:color w:val="000000"/>
          <w:sz w:val="24"/>
          <w:szCs w:val="24"/>
        </w:rPr>
      </w:pPr>
      <w:r>
        <w:rPr>
          <w:color w:val="000000"/>
          <w:sz w:val="24"/>
          <w:szCs w:val="24"/>
        </w:rPr>
        <w:t xml:space="preserve">Conclui-se que a contratação pretendida apresenta </w:t>
      </w:r>
      <w:r>
        <w:rPr>
          <w:b/>
          <w:bCs/>
          <w:color w:val="000000"/>
          <w:sz w:val="24"/>
          <w:szCs w:val="24"/>
        </w:rPr>
        <w:t>viabilidade técnica, administrativa e orçamentária</w:t>
      </w:r>
      <w:r>
        <w:rPr>
          <w:color w:val="000000"/>
          <w:sz w:val="24"/>
          <w:szCs w:val="24"/>
        </w:rPr>
        <w:t xml:space="preserve">, estando alinhada aos princípios do planejamento, da eficiência e da economicidade previstos na </w:t>
      </w:r>
      <w:r>
        <w:rPr>
          <w:b/>
          <w:bCs/>
          <w:color w:val="000000"/>
          <w:sz w:val="24"/>
          <w:szCs w:val="24"/>
        </w:rPr>
        <w:t>Lei nº 14.133/2021</w:t>
      </w:r>
      <w:r>
        <w:rPr>
          <w:color w:val="000000"/>
          <w:sz w:val="24"/>
          <w:szCs w:val="24"/>
        </w:rPr>
        <w:t>.</w:t>
      </w:r>
    </w:p>
    <w:p w14:paraId="000001AB" w14:textId="77777777" w:rsidR="00005E75" w:rsidRDefault="00000000">
      <w:pPr>
        <w:pBdr>
          <w:top w:val="nil"/>
          <w:left w:val="nil"/>
          <w:bottom w:val="nil"/>
          <w:right w:val="nil"/>
          <w:between w:val="nil"/>
        </w:pBdr>
        <w:jc w:val="both"/>
        <w:rPr>
          <w:color w:val="000000"/>
          <w:sz w:val="24"/>
          <w:szCs w:val="24"/>
        </w:rPr>
      </w:pPr>
      <w:r>
        <w:rPr>
          <w:color w:val="000000"/>
          <w:sz w:val="24"/>
          <w:szCs w:val="24"/>
        </w:rPr>
        <w:t xml:space="preserve">Dessa forma, </w:t>
      </w:r>
      <w:r>
        <w:rPr>
          <w:b/>
          <w:bCs/>
          <w:color w:val="000000"/>
          <w:sz w:val="24"/>
          <w:szCs w:val="24"/>
        </w:rPr>
        <w:t>declara-se viável a contratação</w:t>
      </w:r>
      <w:r>
        <w:rPr>
          <w:color w:val="000000"/>
          <w:sz w:val="24"/>
          <w:szCs w:val="24"/>
        </w:rPr>
        <w:t>, nos termos do planejamento apresentado neste Estudo Técnico Preliminar, por atender adequadamente à necessidade identificada pela Administração e possibilitar a execução da obra de forma eficiente, segura e em conformidade com o interesse público.</w:t>
      </w:r>
    </w:p>
    <w:p w14:paraId="000001AC" w14:textId="77777777" w:rsidR="00005E75" w:rsidRDefault="00005E75">
      <w:pPr>
        <w:pBdr>
          <w:top w:val="nil"/>
          <w:left w:val="nil"/>
          <w:bottom w:val="nil"/>
          <w:right w:val="nil"/>
          <w:between w:val="nil"/>
        </w:pBdr>
        <w:jc w:val="both"/>
        <w:rPr>
          <w:color w:val="000000"/>
          <w:sz w:val="24"/>
          <w:szCs w:val="24"/>
        </w:rPr>
      </w:pPr>
    </w:p>
    <w:p w14:paraId="000001AD" w14:textId="77777777" w:rsidR="00005E75" w:rsidRDefault="00005E75">
      <w:pPr>
        <w:jc w:val="both"/>
        <w:rPr>
          <w:color w:val="000000"/>
          <w:sz w:val="24"/>
          <w:szCs w:val="24"/>
        </w:rPr>
      </w:pPr>
    </w:p>
    <w:p w14:paraId="000001AE" w14:textId="1ECC84D4" w:rsidR="00005E75" w:rsidRDefault="00000000">
      <w:pPr>
        <w:jc w:val="center"/>
        <w:rPr>
          <w:color w:val="000000"/>
          <w:sz w:val="24"/>
          <w:szCs w:val="24"/>
        </w:rPr>
      </w:pPr>
      <w:r>
        <w:rPr>
          <w:color w:val="000000"/>
          <w:sz w:val="24"/>
          <w:szCs w:val="24"/>
        </w:rPr>
        <w:t xml:space="preserve">Marau, </w:t>
      </w:r>
      <w:r w:rsidR="002D01B1">
        <w:rPr>
          <w:color w:val="000000"/>
          <w:sz w:val="24"/>
          <w:szCs w:val="24"/>
        </w:rPr>
        <w:t>23</w:t>
      </w:r>
      <w:r>
        <w:rPr>
          <w:color w:val="000000"/>
          <w:sz w:val="24"/>
          <w:szCs w:val="24"/>
        </w:rPr>
        <w:t xml:space="preserve"> de março de 2026.</w:t>
      </w:r>
    </w:p>
    <w:p w14:paraId="000001AF" w14:textId="77777777" w:rsidR="00005E75" w:rsidRDefault="00005E75">
      <w:pPr>
        <w:jc w:val="center"/>
        <w:rPr>
          <w:color w:val="000000"/>
          <w:sz w:val="24"/>
          <w:szCs w:val="24"/>
        </w:rPr>
      </w:pPr>
    </w:p>
    <w:p w14:paraId="000001B0" w14:textId="77777777" w:rsidR="00005E75" w:rsidRDefault="00005E75">
      <w:pPr>
        <w:rPr>
          <w:color w:val="000000"/>
          <w:sz w:val="24"/>
          <w:szCs w:val="24"/>
        </w:rPr>
      </w:pPr>
    </w:p>
    <w:p w14:paraId="000001B1" w14:textId="77777777" w:rsidR="00005E75" w:rsidRDefault="00005E75">
      <w:pPr>
        <w:rPr>
          <w:color w:val="000000"/>
          <w:sz w:val="24"/>
          <w:szCs w:val="24"/>
        </w:rPr>
      </w:pPr>
    </w:p>
    <w:p w14:paraId="000001B2" w14:textId="77777777" w:rsidR="00005E75" w:rsidRDefault="00000000">
      <w:pPr>
        <w:jc w:val="center"/>
        <w:rPr>
          <w:color w:val="000000"/>
          <w:sz w:val="24"/>
          <w:szCs w:val="24"/>
        </w:rPr>
      </w:pPr>
      <w:r>
        <w:rPr>
          <w:color w:val="000000"/>
          <w:sz w:val="24"/>
          <w:szCs w:val="24"/>
        </w:rPr>
        <w:t>_______________________________________________________</w:t>
      </w:r>
    </w:p>
    <w:p w14:paraId="000001B3" w14:textId="77777777" w:rsidR="00005E75" w:rsidRDefault="00000000">
      <w:pPr>
        <w:jc w:val="center"/>
        <w:rPr>
          <w:color w:val="000000"/>
          <w:sz w:val="24"/>
          <w:szCs w:val="24"/>
        </w:rPr>
      </w:pPr>
      <w:r>
        <w:rPr>
          <w:color w:val="000000"/>
          <w:sz w:val="24"/>
          <w:szCs w:val="24"/>
        </w:rPr>
        <w:t>Responsável - Secretaria Municipal de Educação</w:t>
      </w:r>
    </w:p>
    <w:p w14:paraId="000001B4" w14:textId="77777777" w:rsidR="00005E75" w:rsidRDefault="00005E75">
      <w:pPr>
        <w:jc w:val="center"/>
        <w:rPr>
          <w:color w:val="000000"/>
          <w:sz w:val="24"/>
          <w:szCs w:val="24"/>
        </w:rPr>
      </w:pPr>
    </w:p>
    <w:p w14:paraId="000001B5" w14:textId="77777777" w:rsidR="00005E75" w:rsidRDefault="00005E75">
      <w:pPr>
        <w:jc w:val="center"/>
        <w:rPr>
          <w:color w:val="000000"/>
          <w:sz w:val="24"/>
          <w:szCs w:val="24"/>
        </w:rPr>
      </w:pPr>
    </w:p>
    <w:p w14:paraId="000001B6" w14:textId="77777777" w:rsidR="00005E75" w:rsidRDefault="00005E75">
      <w:pPr>
        <w:jc w:val="center"/>
        <w:rPr>
          <w:color w:val="000000"/>
          <w:sz w:val="24"/>
          <w:szCs w:val="24"/>
        </w:rPr>
      </w:pPr>
    </w:p>
    <w:p w14:paraId="000001B7" w14:textId="77777777" w:rsidR="00005E75" w:rsidRDefault="00005E75">
      <w:pPr>
        <w:jc w:val="center"/>
        <w:rPr>
          <w:color w:val="000000"/>
          <w:sz w:val="24"/>
          <w:szCs w:val="24"/>
        </w:rPr>
      </w:pPr>
    </w:p>
    <w:p w14:paraId="000001B8" w14:textId="77777777" w:rsidR="00005E75" w:rsidRDefault="00000000">
      <w:pPr>
        <w:jc w:val="center"/>
        <w:rPr>
          <w:color w:val="000000"/>
          <w:sz w:val="24"/>
          <w:szCs w:val="24"/>
        </w:rPr>
      </w:pPr>
      <w:r>
        <w:rPr>
          <w:color w:val="000000"/>
          <w:sz w:val="24"/>
          <w:szCs w:val="24"/>
        </w:rPr>
        <w:t>_______________________________________________________</w:t>
      </w:r>
    </w:p>
    <w:p w14:paraId="000001B9" w14:textId="77777777" w:rsidR="00005E75" w:rsidRDefault="00000000">
      <w:pPr>
        <w:jc w:val="center"/>
        <w:rPr>
          <w:color w:val="000000"/>
          <w:sz w:val="24"/>
          <w:szCs w:val="24"/>
        </w:rPr>
      </w:pPr>
      <w:r>
        <w:rPr>
          <w:color w:val="000000"/>
          <w:sz w:val="24"/>
          <w:szCs w:val="24"/>
        </w:rPr>
        <w:t>Responsável - Departamento de Engenharia e Meio Ambiente</w:t>
      </w:r>
    </w:p>
    <w:p w14:paraId="000001BA" w14:textId="77777777" w:rsidR="00005E75" w:rsidRDefault="00005E75">
      <w:pPr>
        <w:jc w:val="center"/>
        <w:rPr>
          <w:color w:val="000000"/>
          <w:sz w:val="24"/>
          <w:szCs w:val="24"/>
        </w:rPr>
      </w:pPr>
    </w:p>
    <w:p w14:paraId="000001BB" w14:textId="77777777" w:rsidR="00005E75" w:rsidRDefault="00005E75">
      <w:pPr>
        <w:jc w:val="center"/>
        <w:rPr>
          <w:color w:val="000000"/>
          <w:sz w:val="24"/>
          <w:szCs w:val="24"/>
        </w:rPr>
      </w:pPr>
    </w:p>
    <w:p w14:paraId="000001BC" w14:textId="77777777" w:rsidR="00005E75" w:rsidRDefault="00005E75">
      <w:pPr>
        <w:jc w:val="center"/>
        <w:rPr>
          <w:color w:val="000000"/>
          <w:sz w:val="24"/>
          <w:szCs w:val="24"/>
        </w:rPr>
      </w:pPr>
    </w:p>
    <w:p w14:paraId="000001BD" w14:textId="77777777" w:rsidR="00005E75" w:rsidRDefault="00005E75">
      <w:pPr>
        <w:rPr>
          <w:color w:val="000000"/>
          <w:sz w:val="24"/>
          <w:szCs w:val="24"/>
        </w:rPr>
      </w:pPr>
    </w:p>
    <w:p w14:paraId="000001BE" w14:textId="77777777" w:rsidR="00005E75" w:rsidRDefault="00000000">
      <w:pPr>
        <w:jc w:val="center"/>
        <w:rPr>
          <w:color w:val="000000"/>
          <w:sz w:val="24"/>
          <w:szCs w:val="24"/>
        </w:rPr>
      </w:pPr>
      <w:r>
        <w:rPr>
          <w:color w:val="000000"/>
          <w:sz w:val="24"/>
          <w:szCs w:val="24"/>
        </w:rPr>
        <w:t>_______________________________________________________</w:t>
      </w:r>
    </w:p>
    <w:p w14:paraId="000001BF" w14:textId="77777777" w:rsidR="00005E75" w:rsidRDefault="00000000">
      <w:pPr>
        <w:jc w:val="center"/>
        <w:rPr>
          <w:color w:val="000000"/>
          <w:sz w:val="24"/>
          <w:szCs w:val="24"/>
        </w:rPr>
      </w:pPr>
      <w:r>
        <w:rPr>
          <w:color w:val="000000"/>
          <w:sz w:val="24"/>
          <w:szCs w:val="24"/>
        </w:rPr>
        <w:t>Carlos Eduardo Mignoni</w:t>
      </w:r>
    </w:p>
    <w:p w14:paraId="000001C0" w14:textId="77777777" w:rsidR="00005E75" w:rsidRDefault="00000000">
      <w:pPr>
        <w:jc w:val="center"/>
        <w:rPr>
          <w:color w:val="000000"/>
          <w:sz w:val="24"/>
          <w:szCs w:val="24"/>
        </w:rPr>
      </w:pPr>
      <w:r>
        <w:rPr>
          <w:color w:val="000000"/>
          <w:sz w:val="24"/>
          <w:szCs w:val="24"/>
        </w:rPr>
        <w:t>CREA RS274293</w:t>
      </w:r>
    </w:p>
    <w:p w14:paraId="000001C1" w14:textId="77777777" w:rsidR="00005E75" w:rsidRDefault="00000000">
      <w:pPr>
        <w:jc w:val="center"/>
        <w:rPr>
          <w:color w:val="000000"/>
          <w:sz w:val="24"/>
          <w:szCs w:val="24"/>
        </w:rPr>
      </w:pPr>
      <w:r>
        <w:rPr>
          <w:color w:val="000000"/>
          <w:sz w:val="24"/>
          <w:szCs w:val="24"/>
        </w:rPr>
        <w:t>Responsável pela elaboração do Estudo Técnico Preliminar - ETP</w:t>
      </w:r>
    </w:p>
    <w:sectPr w:rsidR="00005E75">
      <w:pgSz w:w="11910" w:h="16840"/>
      <w:pgMar w:top="2980" w:right="1133" w:bottom="1520" w:left="1700" w:header="1277" w:footer="128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1F08F" w14:textId="77777777" w:rsidR="00110E92" w:rsidRDefault="00110E92">
      <w:r>
        <w:separator/>
      </w:r>
    </w:p>
  </w:endnote>
  <w:endnote w:type="continuationSeparator" w:id="0">
    <w:p w14:paraId="7889C10E" w14:textId="77777777" w:rsidR="00110E92" w:rsidRDefault="00110E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6853059-A558-49FC-A742-00848B58815B}"/>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809E6AC1-DBDB-4C91-BE93-99E13D32A2C7}"/>
  </w:font>
  <w:font w:name="Calibri">
    <w:panose1 w:val="020F0502020204030204"/>
    <w:charset w:val="00"/>
    <w:family w:val="swiss"/>
    <w:pitch w:val="variable"/>
    <w:sig w:usb0="E4002EFF" w:usb1="C000247B" w:usb2="00000009" w:usb3="00000000" w:csb0="000001FF" w:csb1="00000000"/>
    <w:embedRegular r:id="rId3" w:fontKey="{6E33ACD6-3CA2-4EDD-B5C7-686A09228788}"/>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roman"/>
    <w:notTrueType/>
    <w:pitch w:val="default"/>
    <w:embedRegular r:id="rId4" w:fontKey="{40ABE372-8B83-480B-80AB-45970F3EF941}"/>
  </w:font>
  <w:font w:name="Georgia">
    <w:panose1 w:val="02040502050405020303"/>
    <w:charset w:val="00"/>
    <w:family w:val="auto"/>
    <w:pitch w:val="default"/>
    <w:embedItalic r:id="rId5" w:fontKey="{C93A53A3-5143-4998-BDD0-E2D53A7969EF}"/>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C3" w14:textId="77777777" w:rsidR="00005E75" w:rsidRDefault="00000000">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9264" behindDoc="1" locked="0" layoutInCell="1" hidden="0" allowOverlap="1">
              <wp:simplePos x="0" y="0"/>
              <wp:positionH relativeFrom="column">
                <wp:posOffset>5403787</wp:posOffset>
              </wp:positionH>
              <wp:positionV relativeFrom="paragraph">
                <wp:posOffset>9689563</wp:posOffset>
              </wp:positionV>
              <wp:extent cx="244475" cy="222885"/>
              <wp:effectExtent l="0" t="0" r="0" b="0"/>
              <wp:wrapNone/>
              <wp:docPr id="15" name="Retângulo 15"/>
              <wp:cNvGraphicFramePr/>
              <a:graphic xmlns:a="http://schemas.openxmlformats.org/drawingml/2006/main">
                <a:graphicData uri="http://schemas.microsoft.com/office/word/2010/wordprocessingShape">
                  <wps:wsp>
                    <wps:cNvSpPr/>
                    <wps:spPr>
                      <a:xfrm>
                        <a:off x="5238050" y="3682845"/>
                        <a:ext cx="215900" cy="194310"/>
                      </a:xfrm>
                      <a:prstGeom prst="rect">
                        <a:avLst/>
                      </a:prstGeom>
                      <a:noFill/>
                      <a:ln>
                        <a:noFill/>
                      </a:ln>
                    </wps:spPr>
                    <wps:txbx>
                      <w:txbxContent>
                        <w:p w14:paraId="5484D2B8" w14:textId="77777777" w:rsidR="00005E75" w:rsidRDefault="00000000">
                          <w:pPr>
                            <w:spacing w:before="10"/>
                            <w:ind w:left="20" w:firstLine="40"/>
                            <w:textDirection w:val="btLr"/>
                          </w:pPr>
                          <w:r>
                            <w:rPr>
                              <w:color w:val="000000"/>
                              <w:sz w:val="24"/>
                            </w:rPr>
                            <w:t xml:space="preserve"> PAGE 37</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5403787</wp:posOffset>
              </wp:positionH>
              <wp:positionV relativeFrom="paragraph">
                <wp:posOffset>9689563</wp:posOffset>
              </wp:positionV>
              <wp:extent cx="244475" cy="222885"/>
              <wp:effectExtent b="0" l="0" r="0" t="0"/>
              <wp:wrapNone/>
              <wp:docPr id="1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244475" cy="22288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D724E1" w14:textId="77777777" w:rsidR="00110E92" w:rsidRDefault="00110E92">
      <w:r>
        <w:separator/>
      </w:r>
    </w:p>
  </w:footnote>
  <w:footnote w:type="continuationSeparator" w:id="0">
    <w:p w14:paraId="4AEB0945" w14:textId="77777777" w:rsidR="00110E92" w:rsidRDefault="00110E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C2" w14:textId="77777777" w:rsidR="00005E75" w:rsidRDefault="00000000">
    <w:pPr>
      <w:pBdr>
        <w:top w:val="nil"/>
        <w:left w:val="nil"/>
        <w:bottom w:val="nil"/>
        <w:right w:val="nil"/>
        <w:between w:val="nil"/>
      </w:pBdr>
      <w:spacing w:line="14" w:lineRule="auto"/>
      <w:rPr>
        <w:color w:val="000000"/>
        <w:sz w:val="20"/>
        <w:szCs w:val="20"/>
      </w:rPr>
    </w:pPr>
    <w:r>
      <w:rPr>
        <w:noProof/>
        <w:color w:val="000000"/>
        <w:sz w:val="20"/>
        <w:szCs w:val="20"/>
      </w:rPr>
      <w:drawing>
        <wp:anchor distT="0" distB="0" distL="0" distR="0" simplePos="0" relativeHeight="251658240" behindDoc="1" locked="0" layoutInCell="1" hidden="0" allowOverlap="1">
          <wp:simplePos x="0" y="0"/>
          <wp:positionH relativeFrom="page">
            <wp:posOffset>3279775</wp:posOffset>
          </wp:positionH>
          <wp:positionV relativeFrom="page">
            <wp:posOffset>810767</wp:posOffset>
          </wp:positionV>
          <wp:extent cx="1180134" cy="1092707"/>
          <wp:effectExtent l="0" t="0" r="0" b="0"/>
          <wp:wrapNone/>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80134" cy="1092707"/>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392263"/>
    <w:multiLevelType w:val="multilevel"/>
    <w:tmpl w:val="F21A6172"/>
    <w:lvl w:ilvl="0">
      <w:start w:val="1"/>
      <w:numFmt w:val="low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A3B4956"/>
    <w:multiLevelType w:val="multilevel"/>
    <w:tmpl w:val="73B2038C"/>
    <w:lvl w:ilvl="0">
      <w:start w:val="1"/>
      <w:numFmt w:val="lowerLetter"/>
      <w:lvlText w:val="%1)"/>
      <w:lvlJc w:val="left"/>
      <w:pPr>
        <w:ind w:left="722" w:hanging="360"/>
      </w:pPr>
      <w:rPr>
        <w:rFonts w:ascii="Times New Roman" w:eastAsia="Times New Roman" w:hAnsi="Times New Roman" w:cs="Times New Roman"/>
        <w:b/>
        <w:bCs/>
        <w:i w:val="0"/>
        <w:iCs w:val="0"/>
        <w:sz w:val="24"/>
        <w:szCs w:val="24"/>
      </w:rPr>
    </w:lvl>
    <w:lvl w:ilvl="1">
      <w:numFmt w:val="bullet"/>
      <w:lvlText w:val="•"/>
      <w:lvlJc w:val="left"/>
      <w:pPr>
        <w:ind w:left="1555" w:hanging="360"/>
      </w:pPr>
    </w:lvl>
    <w:lvl w:ilvl="2">
      <w:numFmt w:val="bullet"/>
      <w:lvlText w:val="•"/>
      <w:lvlJc w:val="left"/>
      <w:pPr>
        <w:ind w:left="2390" w:hanging="360"/>
      </w:pPr>
    </w:lvl>
    <w:lvl w:ilvl="3">
      <w:numFmt w:val="bullet"/>
      <w:lvlText w:val="•"/>
      <w:lvlJc w:val="left"/>
      <w:pPr>
        <w:ind w:left="3226" w:hanging="360"/>
      </w:pPr>
    </w:lvl>
    <w:lvl w:ilvl="4">
      <w:numFmt w:val="bullet"/>
      <w:lvlText w:val="•"/>
      <w:lvlJc w:val="left"/>
      <w:pPr>
        <w:ind w:left="4061" w:hanging="360"/>
      </w:pPr>
    </w:lvl>
    <w:lvl w:ilvl="5">
      <w:numFmt w:val="bullet"/>
      <w:lvlText w:val="•"/>
      <w:lvlJc w:val="left"/>
      <w:pPr>
        <w:ind w:left="4896" w:hanging="360"/>
      </w:pPr>
    </w:lvl>
    <w:lvl w:ilvl="6">
      <w:numFmt w:val="bullet"/>
      <w:lvlText w:val="•"/>
      <w:lvlJc w:val="left"/>
      <w:pPr>
        <w:ind w:left="5732" w:hanging="360"/>
      </w:pPr>
    </w:lvl>
    <w:lvl w:ilvl="7">
      <w:numFmt w:val="bullet"/>
      <w:lvlText w:val="•"/>
      <w:lvlJc w:val="left"/>
      <w:pPr>
        <w:ind w:left="6567" w:hanging="360"/>
      </w:pPr>
    </w:lvl>
    <w:lvl w:ilvl="8">
      <w:numFmt w:val="bullet"/>
      <w:lvlText w:val="•"/>
      <w:lvlJc w:val="left"/>
      <w:pPr>
        <w:ind w:left="7402" w:hanging="360"/>
      </w:pPr>
    </w:lvl>
  </w:abstractNum>
  <w:abstractNum w:abstractNumId="2" w15:restartNumberingAfterBreak="0">
    <w:nsid w:val="38A1295F"/>
    <w:multiLevelType w:val="multilevel"/>
    <w:tmpl w:val="B8DA3CF8"/>
    <w:lvl w:ilvl="0">
      <w:start w:val="1"/>
      <w:numFmt w:val="lowerLetter"/>
      <w:lvlText w:val="%1)"/>
      <w:lvlJc w:val="left"/>
      <w:pPr>
        <w:ind w:left="720" w:hanging="360"/>
      </w:pPr>
      <w:rPr>
        <w:b w:val="0"/>
        <w:bCs w:val="0"/>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667A33C9"/>
    <w:multiLevelType w:val="multilevel"/>
    <w:tmpl w:val="C8CCB2A2"/>
    <w:lvl w:ilvl="0">
      <w:start w:val="1"/>
      <w:numFmt w:val="low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F8B0256"/>
    <w:multiLevelType w:val="multilevel"/>
    <w:tmpl w:val="98BAC6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2077164945">
    <w:abstractNumId w:val="4"/>
  </w:num>
  <w:num w:numId="2" w16cid:durableId="722486818">
    <w:abstractNumId w:val="2"/>
  </w:num>
  <w:num w:numId="3" w16cid:durableId="1977830828">
    <w:abstractNumId w:val="1"/>
  </w:num>
  <w:num w:numId="4" w16cid:durableId="2023781256">
    <w:abstractNumId w:val="0"/>
  </w:num>
  <w:num w:numId="5" w16cid:durableId="11307079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5E75"/>
    <w:rsid w:val="00005E75"/>
    <w:rsid w:val="00110E92"/>
    <w:rsid w:val="002D01B1"/>
    <w:rsid w:val="007B084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56D679"/>
  <w15:docId w15:val="{4AE59CCD-E53C-488B-B033-B6725151FC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pt-BR"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 w:right="282"/>
      <w:jc w:val="center"/>
      <w:outlineLvl w:val="0"/>
    </w:pPr>
    <w:rPr>
      <w:b/>
      <w:bCs/>
      <w:sz w:val="24"/>
      <w:szCs w:val="24"/>
    </w:rPr>
  </w:style>
  <w:style w:type="paragraph" w:styleId="Ttulo2">
    <w:name w:val="heading 2"/>
    <w:basedOn w:val="Normal"/>
    <w:next w:val="Normal"/>
    <w:uiPriority w:val="9"/>
    <w:semiHidden/>
    <w:unhideWhenUsed/>
    <w:qFormat/>
    <w:pPr>
      <w:ind w:left="2"/>
      <w:outlineLvl w:val="1"/>
    </w:pPr>
    <w:rPr>
      <w:b/>
      <w:bCs/>
      <w:sz w:val="24"/>
      <w:szCs w:val="24"/>
    </w:rPr>
  </w:style>
  <w:style w:type="paragraph" w:styleId="Ttulo3">
    <w:name w:val="heading 3"/>
    <w:basedOn w:val="Normal"/>
    <w:next w:val="Normal"/>
    <w:uiPriority w:val="9"/>
    <w:semiHidden/>
    <w:unhideWhenUsed/>
    <w:qFormat/>
    <w:pPr>
      <w:keepNext/>
      <w:keepLines/>
      <w:spacing w:before="40"/>
      <w:outlineLvl w:val="2"/>
    </w:pPr>
    <w:rPr>
      <w:rFonts w:ascii="Cambria" w:eastAsia="Cambria" w:hAnsi="Cambria" w:cs="Cambria"/>
      <w:color w:val="243F61"/>
      <w:sz w:val="24"/>
      <w:szCs w:val="24"/>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ind w:left="6" w:right="282"/>
      <w:jc w:val="center"/>
    </w:pPr>
    <w:rPr>
      <w:b/>
      <w:bCs/>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4"/>
      <w:szCs w:val="24"/>
    </w:rPr>
  </w:style>
  <w:style w:type="paragraph" w:styleId="PargrafodaLista">
    <w:name w:val="List Paragraph"/>
    <w:basedOn w:val="Normal"/>
    <w:uiPriority w:val="1"/>
    <w:qFormat/>
    <w:pPr>
      <w:ind w:left="721" w:hanging="360"/>
      <w:jc w:val="both"/>
    </w:pPr>
  </w:style>
  <w:style w:type="paragraph" w:customStyle="1" w:styleId="TableParagraph">
    <w:name w:val="Table Paragraph"/>
    <w:basedOn w:val="Normal"/>
    <w:uiPriority w:val="1"/>
    <w:qFormat/>
  </w:style>
  <w:style w:type="table" w:customStyle="1" w:styleId="Tabelacomgrade5">
    <w:name w:val="Tabela com grade5"/>
    <w:basedOn w:val="Tabelanormal"/>
    <w:next w:val="Tabelacomgrade"/>
    <w:uiPriority w:val="39"/>
    <w:rsid w:val="003850BB"/>
    <w:pPr>
      <w:widowControl/>
    </w:pPr>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comgrade">
    <w:name w:val="Table Grid"/>
    <w:basedOn w:val="Tabelanormal"/>
    <w:uiPriority w:val="39"/>
    <w:rsid w:val="003850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9279E8"/>
    <w:pPr>
      <w:suppressAutoHyphens/>
      <w:textAlignment w:val="baseline"/>
    </w:pPr>
    <w:rPr>
      <w:rFonts w:eastAsia="SimSun" w:cs="Tahoma"/>
      <w:kern w:val="3"/>
      <w:sz w:val="24"/>
      <w:szCs w:val="24"/>
      <w:lang w:eastAsia="zh-CN" w:bidi="hi-IN"/>
    </w:rPr>
  </w:style>
  <w:style w:type="character" w:styleId="Refdecomentrio">
    <w:name w:val="annotation reference"/>
    <w:basedOn w:val="Fontepargpadro"/>
    <w:uiPriority w:val="99"/>
    <w:semiHidden/>
    <w:unhideWhenUsed/>
    <w:rsid w:val="001975CD"/>
    <w:rPr>
      <w:sz w:val="16"/>
      <w:szCs w:val="16"/>
    </w:rPr>
  </w:style>
  <w:style w:type="paragraph" w:styleId="Textodecomentrio">
    <w:name w:val="annotation text"/>
    <w:basedOn w:val="Normal"/>
    <w:link w:val="TextodecomentrioChar"/>
    <w:uiPriority w:val="99"/>
    <w:unhideWhenUsed/>
    <w:rsid w:val="001975CD"/>
    <w:rPr>
      <w:sz w:val="20"/>
      <w:szCs w:val="20"/>
    </w:rPr>
  </w:style>
  <w:style w:type="character" w:customStyle="1" w:styleId="TextodecomentrioChar">
    <w:name w:val="Texto de comentário Char"/>
    <w:basedOn w:val="Fontepargpadro"/>
    <w:link w:val="Textodecomentrio"/>
    <w:uiPriority w:val="99"/>
    <w:rsid w:val="001975CD"/>
    <w:rPr>
      <w:rFonts w:ascii="Times New Roman" w:eastAsia="Times New Roman" w:hAnsi="Times New Roman" w:cs="Times New Roman"/>
      <w:sz w:val="20"/>
      <w:szCs w:val="20"/>
      <w:lang w:val="pt-PT"/>
    </w:rPr>
  </w:style>
  <w:style w:type="paragraph" w:styleId="Assuntodocomentrio">
    <w:name w:val="annotation subject"/>
    <w:basedOn w:val="Textodecomentrio"/>
    <w:next w:val="Textodecomentrio"/>
    <w:link w:val="AssuntodocomentrioChar"/>
    <w:uiPriority w:val="99"/>
    <w:semiHidden/>
    <w:unhideWhenUsed/>
    <w:rsid w:val="001975CD"/>
    <w:rPr>
      <w:b/>
      <w:bCs/>
    </w:rPr>
  </w:style>
  <w:style w:type="character" w:customStyle="1" w:styleId="AssuntodocomentrioChar">
    <w:name w:val="Assunto do comentário Char"/>
    <w:basedOn w:val="TextodecomentrioChar"/>
    <w:link w:val="Assuntodocomentrio"/>
    <w:uiPriority w:val="99"/>
    <w:semiHidden/>
    <w:rsid w:val="001975CD"/>
    <w:rPr>
      <w:rFonts w:ascii="Times New Roman" w:eastAsia="Times New Roman" w:hAnsi="Times New Roman" w:cs="Times New Roman"/>
      <w:b/>
      <w:bCs/>
      <w:sz w:val="20"/>
      <w:szCs w:val="20"/>
      <w:lang w:val="pt-PT"/>
    </w:rPr>
  </w:style>
  <w:style w:type="paragraph" w:styleId="NormalWeb">
    <w:name w:val="Normal (Web)"/>
    <w:basedOn w:val="Normal"/>
    <w:uiPriority w:val="99"/>
    <w:semiHidden/>
    <w:unhideWhenUsed/>
    <w:rsid w:val="00472C73"/>
    <w:rPr>
      <w:sz w:val="24"/>
      <w:szCs w:val="24"/>
    </w:rPr>
  </w:style>
  <w:style w:type="paragraph" w:styleId="Cabealho">
    <w:name w:val="header"/>
    <w:basedOn w:val="Normal"/>
    <w:link w:val="CabealhoChar"/>
    <w:uiPriority w:val="99"/>
    <w:unhideWhenUsed/>
    <w:rsid w:val="00264FD4"/>
    <w:pPr>
      <w:tabs>
        <w:tab w:val="center" w:pos="4252"/>
        <w:tab w:val="right" w:pos="8504"/>
      </w:tabs>
    </w:pPr>
  </w:style>
  <w:style w:type="character" w:customStyle="1" w:styleId="CabealhoChar">
    <w:name w:val="Cabeçalho Char"/>
    <w:basedOn w:val="Fontepargpadro"/>
    <w:link w:val="Cabealho"/>
    <w:uiPriority w:val="99"/>
    <w:rsid w:val="00264FD4"/>
    <w:rPr>
      <w:rFonts w:ascii="Times New Roman" w:eastAsia="Times New Roman" w:hAnsi="Times New Roman" w:cs="Times New Roman"/>
      <w:lang w:val="pt-PT"/>
    </w:rPr>
  </w:style>
  <w:style w:type="paragraph" w:styleId="Rodap">
    <w:name w:val="footer"/>
    <w:basedOn w:val="Normal"/>
    <w:link w:val="RodapChar"/>
    <w:uiPriority w:val="99"/>
    <w:unhideWhenUsed/>
    <w:rsid w:val="00264FD4"/>
    <w:pPr>
      <w:tabs>
        <w:tab w:val="center" w:pos="4252"/>
        <w:tab w:val="right" w:pos="8504"/>
      </w:tabs>
    </w:pPr>
  </w:style>
  <w:style w:type="character" w:customStyle="1" w:styleId="RodapChar">
    <w:name w:val="Rodapé Char"/>
    <w:basedOn w:val="Fontepargpadro"/>
    <w:link w:val="Rodap"/>
    <w:uiPriority w:val="99"/>
    <w:rsid w:val="00264FD4"/>
    <w:rPr>
      <w:rFonts w:ascii="Times New Roman" w:eastAsia="Times New Roman" w:hAnsi="Times New Roman" w:cs="Times New Roman"/>
      <w:lang w:val="pt-PT"/>
    </w:rPr>
  </w:style>
  <w:style w:type="character" w:customStyle="1" w:styleId="Ttulo3Char">
    <w:name w:val="Título 3 Char"/>
    <w:basedOn w:val="Fontepargpadro"/>
    <w:uiPriority w:val="9"/>
    <w:semiHidden/>
    <w:rsid w:val="00D3561F"/>
    <w:rPr>
      <w:rFonts w:asciiTheme="majorHAnsi" w:eastAsiaTheme="majorEastAsia" w:hAnsiTheme="majorHAnsi" w:cstheme="majorBidi"/>
      <w:color w:val="243F60" w:themeColor="accent1" w:themeShade="7F"/>
      <w:sz w:val="24"/>
      <w:szCs w:val="24"/>
      <w:lang w:val="pt-PT"/>
    </w:rPr>
  </w:style>
  <w:style w:type="paragraph" w:customStyle="1" w:styleId="Default">
    <w:name w:val="Default"/>
    <w:rsid w:val="006C261A"/>
    <w:pPr>
      <w:widowControl/>
      <w:adjustRightInd w:val="0"/>
    </w:pPr>
    <w:rPr>
      <w:color w:val="000000"/>
      <w:sz w:val="24"/>
      <w:szCs w:val="24"/>
    </w:rPr>
  </w:style>
  <w:style w:type="table" w:customStyle="1" w:styleId="a">
    <w:basedOn w:val="TableNormal2"/>
    <w:pPr>
      <w:widowControl/>
    </w:pPr>
    <w:rPr>
      <w:rFonts w:ascii="Calibri" w:eastAsia="Calibri" w:hAnsi="Calibri" w:cs="Calibri"/>
    </w:rPr>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1"/>
    <w:pPr>
      <w:widowControl/>
    </w:pPr>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2">
    <w:basedOn w:val="TableNormal1"/>
    <w:tblPr>
      <w:tblStyleRowBandSize w:val="1"/>
      <w:tblStyleColBandSize w:val="1"/>
      <w:tblCellMar>
        <w:top w:w="0" w:type="dxa"/>
        <w:left w:w="108" w:type="dxa"/>
        <w:bottom w:w="0" w:type="dxa"/>
        <w:right w:w="108" w:type="dxa"/>
      </w:tblCellMar>
    </w:tblPr>
  </w:style>
  <w:style w:type="character" w:styleId="Forte">
    <w:name w:val="Strong"/>
    <w:basedOn w:val="Fontepargpadro"/>
    <w:uiPriority w:val="22"/>
    <w:qFormat/>
    <w:rsid w:val="00D42571"/>
    <w:rPr>
      <w:b/>
      <w:bCs/>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0"/>
    <w:pPr>
      <w:widowControl/>
    </w:pPr>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lCOI8vYlrQ1jv7zfjCGDIE8+/w==">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20</Pages>
  <Words>5382</Words>
  <Characters>29067</Characters>
  <Application>Microsoft Office Word</Application>
  <DocSecurity>0</DocSecurity>
  <Lines>242</Lines>
  <Paragraphs>68</Paragraphs>
  <ScaleCrop>false</ScaleCrop>
  <Company/>
  <LinksUpToDate>false</LinksUpToDate>
  <CharactersWithSpaces>34381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Certame</dc:creator>
  <cp:lastModifiedBy>Carlos Mignoni</cp:lastModifiedBy>
  <cp:revision>2</cp:revision>
  <dcterms:created xsi:type="dcterms:W3CDTF">2026-03-18T16:59:00Z</dcterms:created>
  <dcterms:modified xsi:type="dcterms:W3CDTF">2026-03-23T11:57:00Z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2025-11-18T00:00:00Z</vt:filetime>
  </property>
  <property fmtid="{D5CDD505-2E9C-101B-9397-08002B2CF9AE}" pid="3" name="Creator">
    <vt:lpwstr>Microsoft® Word LTSC</vt:lpwstr>
  </property>
  <property fmtid="{D5CDD505-2E9C-101B-9397-08002B2CF9AE}" pid="4" name="LastSaved">
    <vt:filetime>2025-11-18T00:00:00Z</vt:filetime>
  </property>
  <property fmtid="{D5CDD505-2E9C-101B-9397-08002B2CF9AE}" pid="5" name="Producer">
    <vt:lpwstr>Microsoft® Word LTSC</vt:lpwstr>
  </property>
</Properties>
</file>